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CC1B5" w14:textId="77777777" w:rsidR="00861A04" w:rsidRPr="00253B74" w:rsidRDefault="006D4485">
      <w:pPr>
        <w:rPr>
          <w:sz w:val="32"/>
          <w:szCs w:val="32"/>
        </w:rPr>
      </w:pPr>
      <w:r w:rsidRPr="00253B74">
        <w:rPr>
          <w:sz w:val="32"/>
          <w:szCs w:val="32"/>
        </w:rPr>
        <w:t>Proposal to identify bacterial species in the serum microbiota of type II diabetics</w:t>
      </w:r>
    </w:p>
    <w:p w14:paraId="4F8FEBBC" w14:textId="77777777" w:rsidR="006D4485" w:rsidRDefault="006D4485">
      <w:bookmarkStart w:id="0" w:name="_GoBack"/>
      <w:bookmarkEnd w:id="0"/>
    </w:p>
    <w:p w14:paraId="32007225" w14:textId="5627B355" w:rsidR="00200A1A" w:rsidRDefault="00200A1A" w:rsidP="00200A1A">
      <w:pPr>
        <w:pStyle w:val="Heading1"/>
      </w:pPr>
      <w:r>
        <w:t>Introduction</w:t>
      </w:r>
    </w:p>
    <w:p w14:paraId="5F5360DD" w14:textId="77777777" w:rsidR="006C6391" w:rsidRDefault="008E64D0" w:rsidP="00891528">
      <w:pPr>
        <w:spacing w:line="360" w:lineRule="auto"/>
      </w:pPr>
      <w:r>
        <w:t>A commonly held view is that circulating blood is a sterile environment. However in reality, individuals go through transient bacteremia due to brushing or flossing of teeth (</w:t>
      </w:r>
      <w:proofErr w:type="spellStart"/>
      <w:r>
        <w:t>Maharaj</w:t>
      </w:r>
      <w:proofErr w:type="spellEnd"/>
      <w:r>
        <w:t xml:space="preserve"> et al., 2012).</w:t>
      </w:r>
      <w:r w:rsidR="00D2503E">
        <w:t xml:space="preserve"> Such bacteria </w:t>
      </w:r>
      <w:proofErr w:type="gramStart"/>
      <w:r w:rsidR="00D2503E">
        <w:t>has</w:t>
      </w:r>
      <w:proofErr w:type="gramEnd"/>
      <w:r w:rsidR="00D2503E">
        <w:t xml:space="preserve"> the ability to colonize multiple infection sites, most significantly the </w:t>
      </w:r>
      <w:r w:rsidR="006C6391">
        <w:t>colonization of endocardial sites by oral bacteria (</w:t>
      </w:r>
      <w:proofErr w:type="spellStart"/>
      <w:r w:rsidR="006C6391">
        <w:t>Baehr</w:t>
      </w:r>
      <w:proofErr w:type="spellEnd"/>
      <w:r w:rsidR="006C6391">
        <w:t xml:space="preserve">, 1912). Furthermore, commonly found oral bacteria such as </w:t>
      </w:r>
      <w:r w:rsidR="006C6391" w:rsidRPr="006C6391">
        <w:rPr>
          <w:i/>
        </w:rPr>
        <w:t xml:space="preserve">Streptococcus </w:t>
      </w:r>
      <w:proofErr w:type="spellStart"/>
      <w:r w:rsidR="006C6391" w:rsidRPr="006C6391">
        <w:rPr>
          <w:i/>
        </w:rPr>
        <w:t>sanguinis</w:t>
      </w:r>
      <w:proofErr w:type="spellEnd"/>
      <w:r w:rsidR="006C6391">
        <w:t xml:space="preserve"> and </w:t>
      </w:r>
      <w:proofErr w:type="spellStart"/>
      <w:r w:rsidR="006C6391" w:rsidRPr="006C6391">
        <w:rPr>
          <w:i/>
        </w:rPr>
        <w:t>Porphyromonas</w:t>
      </w:r>
      <w:proofErr w:type="spellEnd"/>
      <w:r w:rsidR="006C6391" w:rsidRPr="006C6391">
        <w:rPr>
          <w:i/>
        </w:rPr>
        <w:t xml:space="preserve"> </w:t>
      </w:r>
      <w:proofErr w:type="spellStart"/>
      <w:r w:rsidR="006C6391" w:rsidRPr="006C6391">
        <w:rPr>
          <w:i/>
        </w:rPr>
        <w:t>gingivalis</w:t>
      </w:r>
      <w:proofErr w:type="spellEnd"/>
      <w:r w:rsidR="006C6391">
        <w:t xml:space="preserve"> have been shown to cause platelet aggregation, endocarditis and have been implica</w:t>
      </w:r>
      <w:r w:rsidR="002B4849">
        <w:t>ted in heart disease following translocation</w:t>
      </w:r>
      <w:r w:rsidR="006C6391">
        <w:t xml:space="preserve"> into the bloodstream (Paik et al. 2005).</w:t>
      </w:r>
    </w:p>
    <w:p w14:paraId="1CB7E8C3" w14:textId="77777777" w:rsidR="006C6391" w:rsidRDefault="006C6391" w:rsidP="00891528">
      <w:pPr>
        <w:spacing w:line="360" w:lineRule="auto"/>
      </w:pPr>
    </w:p>
    <w:p w14:paraId="56693896" w14:textId="77777777" w:rsidR="006D4485" w:rsidRDefault="008732FB" w:rsidP="00891528">
      <w:pPr>
        <w:spacing w:line="360" w:lineRule="auto"/>
      </w:pPr>
      <w:r>
        <w:t>A subset of the populace that is at increased risk of bacteremia are type II diabetics. Recently, an increased abundance of bacteria or their cellular components have been observed in the bloodstream of type II diabetic patients (Amar et al., 2011).</w:t>
      </w:r>
      <w:r w:rsidR="00DE2E32">
        <w:t xml:space="preserve"> </w:t>
      </w:r>
      <w:r w:rsidR="00E14ABC">
        <w:t>Type II diabetics exhibit numerous symptoms and have multiple potential source</w:t>
      </w:r>
      <w:r w:rsidR="004E74A1">
        <w:t xml:space="preserve">s of bacteremia that would need to be examined. </w:t>
      </w:r>
      <w:r w:rsidR="00AD49C8">
        <w:t>Type II diabetics are three times more lik</w:t>
      </w:r>
      <w:r w:rsidR="00082630">
        <w:t xml:space="preserve">ely to develop periodontitis, an inflammatory disease </w:t>
      </w:r>
      <w:r w:rsidR="00015F19">
        <w:t xml:space="preserve">accompanied by a </w:t>
      </w:r>
      <w:proofErr w:type="spellStart"/>
      <w:r w:rsidR="00015F19">
        <w:t>polymicrobial</w:t>
      </w:r>
      <w:proofErr w:type="spellEnd"/>
      <w:r w:rsidR="00015F19">
        <w:t xml:space="preserve"> infection</w:t>
      </w:r>
      <w:r w:rsidR="00DE6018">
        <w:t xml:space="preserve"> (</w:t>
      </w:r>
      <w:proofErr w:type="spellStart"/>
      <w:r w:rsidR="00DE6018">
        <w:t>Emrich</w:t>
      </w:r>
      <w:proofErr w:type="spellEnd"/>
      <w:r w:rsidR="00DE6018">
        <w:t xml:space="preserve"> et al., 1991).</w:t>
      </w:r>
      <w:r w:rsidR="00E10141">
        <w:t xml:space="preserve"> Poor oral health and periodontitis </w:t>
      </w:r>
      <w:r w:rsidR="000328DE">
        <w:t xml:space="preserve">also leads to bacterial translocation into the bloodstream and has been shown to significantly correlate with heart disease and endocardial infection </w:t>
      </w:r>
      <w:r w:rsidR="00FB7124">
        <w:t>(</w:t>
      </w:r>
      <w:proofErr w:type="spellStart"/>
      <w:r w:rsidR="00FB7124">
        <w:t>Koren</w:t>
      </w:r>
      <w:proofErr w:type="spellEnd"/>
      <w:r w:rsidR="00FB7124">
        <w:t xml:space="preserve"> et al., 2001)</w:t>
      </w:r>
      <w:r w:rsidR="000328DE">
        <w:t>.</w:t>
      </w:r>
      <w:r w:rsidR="00DE6018">
        <w:t xml:space="preserve"> Further studies have also in</w:t>
      </w:r>
      <w:r w:rsidR="002B4849">
        <w:t>dicated that bacterial translocation from the lower intestine could also contribute to an increase in blood-borne microbes (</w:t>
      </w:r>
      <w:proofErr w:type="spellStart"/>
      <w:r w:rsidR="002B4849">
        <w:t>Potgieter</w:t>
      </w:r>
      <w:proofErr w:type="spellEnd"/>
      <w:r w:rsidR="002B4849">
        <w:t xml:space="preserve"> et al., 2015). </w:t>
      </w:r>
    </w:p>
    <w:p w14:paraId="1DACB1BA" w14:textId="77777777" w:rsidR="00A46D43" w:rsidRDefault="00A46D43" w:rsidP="00891528">
      <w:pPr>
        <w:spacing w:line="360" w:lineRule="auto"/>
      </w:pPr>
    </w:p>
    <w:p w14:paraId="052B013E" w14:textId="77777777" w:rsidR="00A46D43" w:rsidRDefault="00A46D43" w:rsidP="00891528">
      <w:pPr>
        <w:spacing w:line="360" w:lineRule="auto"/>
      </w:pPr>
      <w:r>
        <w:t>Traditionall</w:t>
      </w:r>
      <w:r w:rsidR="00F75D89">
        <w:t xml:space="preserve">y the detection of blood-borne bacteria relied on culturing </w:t>
      </w:r>
      <w:r w:rsidR="00A84710">
        <w:t>techniques, however this underestimates the total bacterial abundance as it does not take non-</w:t>
      </w:r>
      <w:proofErr w:type="spellStart"/>
      <w:r w:rsidR="00A84710">
        <w:t>culturable</w:t>
      </w:r>
      <w:proofErr w:type="spellEnd"/>
      <w:r w:rsidR="00A84710">
        <w:t xml:space="preserve"> bacteria into consideration.</w:t>
      </w:r>
      <w:r w:rsidR="001401A4">
        <w:t xml:space="preserve"> </w:t>
      </w:r>
      <w:r w:rsidR="00C17030">
        <w:t>Sequence-based approaches have better detection (Amar et al., 2011). A caveat of this approach</w:t>
      </w:r>
      <w:r w:rsidR="008377AB">
        <w:t xml:space="preserve"> has been</w:t>
      </w:r>
      <w:r w:rsidR="00C17030">
        <w:t xml:space="preserve"> the inability to obtain species-level resolution.</w:t>
      </w:r>
      <w:r w:rsidR="006C6E51">
        <w:t xml:space="preserve"> This clearly demonstrates a clear need for further study. The objective of this proposal is to quantify the bacterial burden in serum from type 2 diabetics with or without periodontitis compared to non-</w:t>
      </w:r>
      <w:r w:rsidR="006C6E51">
        <w:lastRenderedPageBreak/>
        <w:t xml:space="preserve">diabetic subjects. </w:t>
      </w:r>
      <w:r w:rsidR="00B61A90">
        <w:t>Our aim is to describe the serum microbiome at a species level resolution to verify which compartment (oral and/or gut cavity) these bacterial originated from.</w:t>
      </w:r>
      <w:r w:rsidR="00C17030">
        <w:t xml:space="preserve">   </w:t>
      </w:r>
    </w:p>
    <w:p w14:paraId="5DDB64BD" w14:textId="77777777" w:rsidR="002607E3" w:rsidRDefault="002607E3" w:rsidP="00FB7124">
      <w:pPr>
        <w:jc w:val="both"/>
        <w:rPr>
          <w:rFonts w:cs="Arial"/>
        </w:rPr>
      </w:pPr>
    </w:p>
    <w:p w14:paraId="44B48FDC" w14:textId="77777777" w:rsidR="002607E3" w:rsidRDefault="002607E3" w:rsidP="00FB7124">
      <w:pPr>
        <w:jc w:val="both"/>
        <w:rPr>
          <w:rFonts w:cs="Arial"/>
        </w:rPr>
      </w:pPr>
    </w:p>
    <w:p w14:paraId="5DFFC5A9" w14:textId="77777777" w:rsidR="002607E3" w:rsidRPr="00891528" w:rsidRDefault="002607E3" w:rsidP="00FB7124">
      <w:pPr>
        <w:jc w:val="both"/>
        <w:rPr>
          <w:b/>
        </w:rPr>
      </w:pPr>
      <w:r w:rsidRPr="00891528">
        <w:rPr>
          <w:rFonts w:cs="Arial"/>
          <w:b/>
        </w:rPr>
        <w:t>Aim</w:t>
      </w:r>
      <w:r w:rsidR="00253B74" w:rsidRPr="00891528">
        <w:rPr>
          <w:rFonts w:cs="Arial"/>
          <w:b/>
        </w:rPr>
        <w:t xml:space="preserve">: To carry out a species-level </w:t>
      </w:r>
      <w:proofErr w:type="spellStart"/>
      <w:r w:rsidR="00253B74" w:rsidRPr="00891528">
        <w:rPr>
          <w:rFonts w:cs="Arial"/>
          <w:b/>
        </w:rPr>
        <w:t>micrbiome</w:t>
      </w:r>
      <w:proofErr w:type="spellEnd"/>
      <w:r w:rsidR="00253B74" w:rsidRPr="00891528">
        <w:rPr>
          <w:rFonts w:cs="Arial"/>
          <w:b/>
        </w:rPr>
        <w:t xml:space="preserve"> analysis of serum from type II diabetics with or without periodontitis. </w:t>
      </w:r>
    </w:p>
    <w:p w14:paraId="384EBCF6" w14:textId="77777777" w:rsidR="00FB7124" w:rsidRDefault="00FB7124"/>
    <w:p w14:paraId="3FB3F7AB" w14:textId="25639DBC" w:rsidR="00253B74" w:rsidRPr="00431F97" w:rsidRDefault="00253B74" w:rsidP="00891528">
      <w:pPr>
        <w:spacing w:line="360" w:lineRule="auto"/>
      </w:pPr>
      <w:r w:rsidRPr="00891528">
        <w:t>We hypothesize that</w:t>
      </w:r>
      <w:r w:rsidRPr="00431F97">
        <w:t xml:space="preserve"> specific species will be significantly elevated in</w:t>
      </w:r>
      <w:r>
        <w:t xml:space="preserve"> the serum of all type II diabetics </w:t>
      </w:r>
      <w:r w:rsidRPr="00431F97">
        <w:t xml:space="preserve">and that distinct </w:t>
      </w:r>
      <w:r w:rsidRPr="00891528">
        <w:t>oral species</w:t>
      </w:r>
      <w:r w:rsidRPr="00431F97">
        <w:t xml:space="preserve"> will be further elevated in</w:t>
      </w:r>
      <w:r>
        <w:t xml:space="preserve"> diabetics with periodontitis</w:t>
      </w:r>
      <w:r w:rsidRPr="00431F97">
        <w:t xml:space="preserve">. Using high-throughput sequencing of the bacterial 16S V1-V3 region and species-level </w:t>
      </w:r>
      <w:r w:rsidRPr="00891528">
        <w:t>m</w:t>
      </w:r>
      <w:r w:rsidRPr="00431F97">
        <w:t xml:space="preserve">inimal </w:t>
      </w:r>
      <w:r w:rsidRPr="00891528">
        <w:t>e</w:t>
      </w:r>
      <w:r w:rsidRPr="00431F97">
        <w:t xml:space="preserve">ntropy </w:t>
      </w:r>
      <w:r w:rsidRPr="00891528">
        <w:t>d</w:t>
      </w:r>
      <w:r w:rsidRPr="00431F97">
        <w:t>ecomposition (MED) analysis, we will identify bacterial species present in samples from our patient cohort. Linear discriminate analysis effect size (</w:t>
      </w:r>
      <w:proofErr w:type="spellStart"/>
      <w:r w:rsidRPr="00431F97">
        <w:t>LEfSe</w:t>
      </w:r>
      <w:proofErr w:type="spellEnd"/>
      <w:r w:rsidRPr="00431F97">
        <w:t>) will be used to identify species that are significantly enrich</w:t>
      </w:r>
      <w:r>
        <w:t>ed between each condition</w:t>
      </w:r>
      <w:r w:rsidR="008254FB">
        <w:t xml:space="preserve"> (</w:t>
      </w:r>
      <w:proofErr w:type="spellStart"/>
      <w:r w:rsidR="008254FB">
        <w:t>Segeta</w:t>
      </w:r>
      <w:proofErr w:type="spellEnd"/>
      <w:r w:rsidR="008254FB">
        <w:t xml:space="preserve"> et al. 2011)</w:t>
      </w:r>
      <w:r>
        <w:t>. This</w:t>
      </w:r>
      <w:r w:rsidRPr="00431F97">
        <w:t xml:space="preserve"> data will provide us with the first species-level analysis of the serum microbiota of T2D patients and will determine if oral species are specifically overrepresented in </w:t>
      </w:r>
      <w:r>
        <w:t>diabetics with periodontitis.</w:t>
      </w:r>
    </w:p>
    <w:p w14:paraId="76312DD7" w14:textId="77777777" w:rsidR="00253B74" w:rsidRPr="00431F97" w:rsidRDefault="00253B74" w:rsidP="00891528">
      <w:pPr>
        <w:pStyle w:val="Heading1"/>
        <w:spacing w:line="360" w:lineRule="auto"/>
      </w:pPr>
    </w:p>
    <w:p w14:paraId="57B87F53" w14:textId="77777777" w:rsidR="00253B74" w:rsidRDefault="0006151A" w:rsidP="00891528">
      <w:pPr>
        <w:pStyle w:val="Heading1"/>
      </w:pPr>
      <w:r w:rsidRPr="00891528">
        <w:t>Experimental Design</w:t>
      </w:r>
    </w:p>
    <w:p w14:paraId="4A237319" w14:textId="77777777" w:rsidR="00891528" w:rsidRPr="00891528" w:rsidRDefault="00891528" w:rsidP="00891528">
      <w:pPr>
        <w:pStyle w:val="NoSpacing"/>
      </w:pPr>
    </w:p>
    <w:p w14:paraId="5BF9747C" w14:textId="77777777" w:rsidR="00253B74" w:rsidRPr="00891528" w:rsidRDefault="004E4346" w:rsidP="00891528">
      <w:pPr>
        <w:spacing w:line="360" w:lineRule="auto"/>
      </w:pPr>
      <w:r w:rsidRPr="00891528">
        <w:t>Human serum samples have been shown to be successful in e</w:t>
      </w:r>
      <w:r w:rsidR="00BD4955" w:rsidRPr="00891528">
        <w:t xml:space="preserve">stimating blood-borne bacterial abundance (Amar et al., 2011). Using an </w:t>
      </w:r>
      <w:proofErr w:type="spellStart"/>
      <w:r w:rsidR="00BD4955" w:rsidRPr="00891528">
        <w:t>exisiting</w:t>
      </w:r>
      <w:proofErr w:type="spellEnd"/>
      <w:r w:rsidR="00BD4955" w:rsidRPr="00891528">
        <w:t xml:space="preserve"> collection of serum samples from 25 type II diabetics with periodontitis, 25 type II diabetics without periodontitis and 25 non-diabetic subjects, we will isolate total DNA from each sample with a “Complete DNA Purification” kit (</w:t>
      </w:r>
      <w:proofErr w:type="spellStart"/>
      <w:r w:rsidR="00BD4955" w:rsidRPr="00891528">
        <w:t>Epicentre</w:t>
      </w:r>
      <w:proofErr w:type="spellEnd"/>
      <w:r w:rsidR="00BD4955" w:rsidRPr="00891528">
        <w:t>). DNA will be amplified for 16s rDNA using eubacterial (518F and 27R) primers (</w:t>
      </w:r>
      <w:proofErr w:type="spellStart"/>
      <w:r w:rsidR="00BD4955" w:rsidRPr="00891528">
        <w:t>Muyzer</w:t>
      </w:r>
      <w:proofErr w:type="spellEnd"/>
      <w:r w:rsidR="00BD4955" w:rsidRPr="00891528">
        <w:t xml:space="preserve"> et al., 1993), amplifying the V1-V3 </w:t>
      </w:r>
      <w:r w:rsidR="00293D76" w:rsidRPr="00891528">
        <w:t>region and sequence libraries will be assembled. Mock community controls and sterile reagent-only controls will also be utilized to verify the quality of our input samples. 16s libraries will be sequenc</w:t>
      </w:r>
      <w:r w:rsidR="001704C8" w:rsidRPr="00891528">
        <w:t xml:space="preserve">ed on an Illumina </w:t>
      </w:r>
      <w:proofErr w:type="spellStart"/>
      <w:r w:rsidR="001704C8" w:rsidRPr="00891528">
        <w:t>Miseq</w:t>
      </w:r>
      <w:proofErr w:type="spellEnd"/>
      <w:r w:rsidR="001704C8" w:rsidRPr="00891528">
        <w:t xml:space="preserve"> facili</w:t>
      </w:r>
      <w:r w:rsidR="00293D76" w:rsidRPr="00891528">
        <w:t>ty.</w:t>
      </w:r>
      <w:r w:rsidR="001704C8" w:rsidRPr="00891528">
        <w:t xml:space="preserve"> Quality filtering and chimeric sequence removal will be carried out</w:t>
      </w:r>
      <w:r w:rsidR="00E35ADE" w:rsidRPr="00891528">
        <w:t xml:space="preserve"> using </w:t>
      </w:r>
      <w:proofErr w:type="spellStart"/>
      <w:r w:rsidR="00E35ADE" w:rsidRPr="00891528">
        <w:t>Trimmomatic</w:t>
      </w:r>
      <w:proofErr w:type="spellEnd"/>
      <w:r w:rsidR="00E35ADE" w:rsidRPr="00891528">
        <w:t xml:space="preserve"> and </w:t>
      </w:r>
      <w:proofErr w:type="spellStart"/>
      <w:r w:rsidR="00E35ADE" w:rsidRPr="00891528">
        <w:t>flexbar</w:t>
      </w:r>
      <w:proofErr w:type="spellEnd"/>
      <w:r w:rsidR="00E35ADE" w:rsidRPr="00891528">
        <w:t xml:space="preserve">. MED analysis will be carried out as described </w:t>
      </w:r>
      <w:r w:rsidR="00005C85" w:rsidRPr="00891528">
        <w:t>(</w:t>
      </w:r>
      <w:proofErr w:type="spellStart"/>
      <w:r w:rsidR="00005C85" w:rsidRPr="00891528">
        <w:t>Eren</w:t>
      </w:r>
      <w:proofErr w:type="spellEnd"/>
      <w:r w:rsidR="00005C85" w:rsidRPr="00891528">
        <w:t xml:space="preserve"> e</w:t>
      </w:r>
      <w:r w:rsidR="00E35ADE" w:rsidRPr="00891528">
        <w:t xml:space="preserve">t al., 2015). </w:t>
      </w:r>
      <w:r w:rsidR="001704C8" w:rsidRPr="00891528">
        <w:t xml:space="preserve">Species assignment will be determined by </w:t>
      </w:r>
      <w:proofErr w:type="spellStart"/>
      <w:r w:rsidR="001704C8" w:rsidRPr="00891528">
        <w:t>oligotypes</w:t>
      </w:r>
      <w:proofErr w:type="spellEnd"/>
      <w:r w:rsidR="001704C8" w:rsidRPr="00891528">
        <w:t xml:space="preserve"> that align with &gt;98.5% sequence similarity to rDNA genes in the Human Oral Microbiome Database (HOMD) and/or the Ribosome database project (RDP).</w:t>
      </w:r>
      <w:r w:rsidR="00E35ADE" w:rsidRPr="00891528">
        <w:t xml:space="preserve"> After determining species-level relative abundances, we will compare data from each category via </w:t>
      </w:r>
      <w:proofErr w:type="spellStart"/>
      <w:r w:rsidR="00E35ADE" w:rsidRPr="00891528">
        <w:t>LEfSe</w:t>
      </w:r>
      <w:proofErr w:type="spellEnd"/>
      <w:r w:rsidR="00E35ADE" w:rsidRPr="00891528">
        <w:t xml:space="preserve"> analysis, to identify bacteria that are significantly enriched in each group. This data will provide the first species-level analysis of serum microbiota of type II diabetics and will determine if oral species are significantly over-represented in type II diabetics with periodontitis. </w:t>
      </w:r>
    </w:p>
    <w:p w14:paraId="0BF69104" w14:textId="77777777" w:rsidR="00E35ADE" w:rsidRDefault="00E35ADE" w:rsidP="00891528">
      <w:pPr>
        <w:pStyle w:val="NoSpacing"/>
        <w:spacing w:line="360" w:lineRule="auto"/>
      </w:pPr>
    </w:p>
    <w:p w14:paraId="0D260360" w14:textId="77777777" w:rsidR="00E35ADE" w:rsidRPr="00891528" w:rsidRDefault="00E35ADE" w:rsidP="00891528">
      <w:pPr>
        <w:pStyle w:val="Heading1"/>
      </w:pPr>
      <w:r w:rsidRPr="00891528">
        <w:t>Preliminary data</w:t>
      </w:r>
      <w:r w:rsidR="004F0B97" w:rsidRPr="00891528">
        <w:t>- Proof of concept study</w:t>
      </w:r>
    </w:p>
    <w:p w14:paraId="065C20D7" w14:textId="77777777" w:rsidR="00E35ADE" w:rsidRDefault="00E35ADE" w:rsidP="00891528">
      <w:pPr>
        <w:pStyle w:val="NoSpacing"/>
        <w:spacing w:line="360" w:lineRule="auto"/>
      </w:pPr>
    </w:p>
    <w:p w14:paraId="17649CF8" w14:textId="77777777" w:rsidR="004F0B97" w:rsidRDefault="004335E3" w:rsidP="00891528">
      <w:pPr>
        <w:spacing w:line="360" w:lineRule="auto"/>
      </w:pPr>
      <w:r>
        <w:t xml:space="preserve">To demonstrate the ability to </w:t>
      </w:r>
      <w:r w:rsidR="00D5108D">
        <w:t>carry out a species level analysis of microbiota and determine relative representation in different groups, I used some publically available data (</w:t>
      </w:r>
      <w:proofErr w:type="spellStart"/>
      <w:r w:rsidR="00D5108D">
        <w:t>Paisse</w:t>
      </w:r>
      <w:proofErr w:type="spellEnd"/>
      <w:r w:rsidR="00D5108D">
        <w:t xml:space="preserve"> et al., </w:t>
      </w:r>
      <w:r w:rsidR="00C51A34">
        <w:t>2016)</w:t>
      </w:r>
      <w:r w:rsidR="00642EC4">
        <w:t>. This study looked at the blood of 3</w:t>
      </w:r>
      <w:r w:rsidR="004F0B97">
        <w:t xml:space="preserve">0 healthy volunteers and looked at the microbiota in Plasma, buffy coat and Red blood cell layer. This use of raw </w:t>
      </w:r>
      <w:proofErr w:type="spellStart"/>
      <w:r w:rsidR="004F0B97">
        <w:t>illumina</w:t>
      </w:r>
      <w:proofErr w:type="spellEnd"/>
      <w:r w:rsidR="004F0B97">
        <w:t xml:space="preserve"> sequence data from this study would help demonstrate proof of concept for my study as it enables the comparison of different categories (i.e. plasma vs buffy coat). </w:t>
      </w:r>
    </w:p>
    <w:p w14:paraId="09E686CD" w14:textId="77777777" w:rsidR="004F0B97" w:rsidRDefault="004F0B97" w:rsidP="00891528">
      <w:pPr>
        <w:spacing w:line="360" w:lineRule="auto"/>
      </w:pPr>
    </w:p>
    <w:p w14:paraId="6BCE1C7E" w14:textId="77777777" w:rsidR="004335E3" w:rsidRDefault="004F0B97" w:rsidP="00891528">
      <w:pPr>
        <w:spacing w:line="360" w:lineRule="auto"/>
      </w:pPr>
      <w:proofErr w:type="spellStart"/>
      <w:r>
        <w:t>Paisse</w:t>
      </w:r>
      <w:proofErr w:type="spellEnd"/>
      <w:r>
        <w:t xml:space="preserve"> et al. (2016) sequenced the V3-V4 regions of 16s </w:t>
      </w:r>
      <w:proofErr w:type="spellStart"/>
      <w:r>
        <w:t>rRNA</w:t>
      </w:r>
      <w:proofErr w:type="spellEnd"/>
      <w:r>
        <w:t xml:space="preserve"> using </w:t>
      </w:r>
      <w:proofErr w:type="spellStart"/>
      <w:r>
        <w:t>illumina</w:t>
      </w:r>
      <w:proofErr w:type="spellEnd"/>
      <w:r>
        <w:t xml:space="preserve"> </w:t>
      </w:r>
      <w:proofErr w:type="spellStart"/>
      <w:r>
        <w:t>Mise</w:t>
      </w:r>
      <w:r w:rsidR="00005C85">
        <w:t>q</w:t>
      </w:r>
      <w:proofErr w:type="spellEnd"/>
      <w:r w:rsidR="00005C85">
        <w:t xml:space="preserve">. After obtaining their </w:t>
      </w:r>
      <w:proofErr w:type="spellStart"/>
      <w:r w:rsidR="00005C85">
        <w:t>illumina</w:t>
      </w:r>
      <w:proofErr w:type="spellEnd"/>
      <w:r w:rsidR="00005C85">
        <w:t xml:space="preserve"> sequence data, we</w:t>
      </w:r>
      <w:r>
        <w:t xml:space="preserve"> carried out quality control using </w:t>
      </w:r>
      <w:proofErr w:type="spellStart"/>
      <w:r>
        <w:t>trimmomatic</w:t>
      </w:r>
      <w:proofErr w:type="spellEnd"/>
      <w:r>
        <w:t xml:space="preserve"> and </w:t>
      </w:r>
      <w:proofErr w:type="spellStart"/>
      <w:r>
        <w:t>flexbar</w:t>
      </w:r>
      <w:proofErr w:type="spellEnd"/>
      <w:r>
        <w:t>.</w:t>
      </w:r>
      <w:r w:rsidR="0082754C">
        <w:t xml:space="preserve"> Their sequence data contained individual files composed of each subject’s microbial DNA separated by blood component (i.e. plasma and buffy coat). </w:t>
      </w:r>
      <w:r w:rsidR="00005C85">
        <w:t xml:space="preserve">Our analysis used minimal entropy decomposition (MED), which is an unsupervised version of </w:t>
      </w:r>
      <w:proofErr w:type="spellStart"/>
      <w:r w:rsidR="00005C85">
        <w:t>oligotyping</w:t>
      </w:r>
      <w:proofErr w:type="spellEnd"/>
      <w:r w:rsidR="00005C85">
        <w:t xml:space="preserve"> (</w:t>
      </w:r>
      <w:proofErr w:type="spellStart"/>
      <w:r w:rsidR="00005C85">
        <w:t>Eren</w:t>
      </w:r>
      <w:proofErr w:type="spellEnd"/>
      <w:r w:rsidR="00005C85">
        <w:t xml:space="preserve"> et al., 2015).</w:t>
      </w:r>
      <w:r w:rsidR="00964237">
        <w:t xml:space="preserve"> Traditionally, 16s rDNA sequences from large datasets have been classified into operational taxonomic units (OTUs) by clustering based on a percent similarity cut-off (usually 97%) and then matching the consensus sequence the existing 16s rDNA reference databases. Which was the approach utilized by </w:t>
      </w:r>
      <w:proofErr w:type="spellStart"/>
      <w:r w:rsidR="00964237">
        <w:t>Paisse</w:t>
      </w:r>
      <w:proofErr w:type="spellEnd"/>
      <w:r w:rsidR="00964237">
        <w:t xml:space="preserve"> et al. (2016). This has provided reliable genus level identification, however oral bacteria such as species belonging to the genus </w:t>
      </w:r>
      <w:r w:rsidR="00964237" w:rsidRPr="00964237">
        <w:rPr>
          <w:i/>
        </w:rPr>
        <w:t>Streptococcus</w:t>
      </w:r>
      <w:r w:rsidR="00964237">
        <w:t>, share &gt;98% similarity. MED provides a greater resolution that OTU calling because it sorts sequences by minimizing sequence variation using Shannon entropy, which minimizes the impact of sequencing error and allows for species-level a</w:t>
      </w:r>
      <w:r w:rsidR="00E620C6">
        <w:t xml:space="preserve">ssignment at &gt;98.5% similarity. </w:t>
      </w:r>
      <w:r w:rsidR="00F57B61">
        <w:t xml:space="preserve">This approach of identifying </w:t>
      </w:r>
      <w:proofErr w:type="spellStart"/>
      <w:r w:rsidR="00F57B61">
        <w:t>oligotypes</w:t>
      </w:r>
      <w:proofErr w:type="spellEnd"/>
      <w:r w:rsidR="00F57B61">
        <w:t xml:space="preserve"> has been used to distinguish oral microbiota as shown by a published re-analysis of Human Microbiome project data (</w:t>
      </w:r>
      <w:proofErr w:type="spellStart"/>
      <w:r w:rsidR="00F57B61">
        <w:t>Eren</w:t>
      </w:r>
      <w:proofErr w:type="spellEnd"/>
      <w:r w:rsidR="00F57B61">
        <w:t xml:space="preserve"> et al., 2013). </w:t>
      </w:r>
    </w:p>
    <w:p w14:paraId="5D280C8D" w14:textId="77777777" w:rsidR="00F57B61" w:rsidRDefault="00F57B61" w:rsidP="00891528">
      <w:pPr>
        <w:spacing w:line="360" w:lineRule="auto"/>
      </w:pPr>
    </w:p>
    <w:p w14:paraId="647663F3" w14:textId="77777777" w:rsidR="00F541E8" w:rsidRDefault="00F57B61" w:rsidP="00891528">
      <w:pPr>
        <w:spacing w:line="360" w:lineRule="auto"/>
      </w:pPr>
      <w:r>
        <w:t xml:space="preserve">The </w:t>
      </w:r>
      <w:proofErr w:type="spellStart"/>
      <w:r>
        <w:t>ouput</w:t>
      </w:r>
      <w:proofErr w:type="spellEnd"/>
      <w:r>
        <w:t xml:space="preserve"> of MED data provides a list of </w:t>
      </w:r>
      <w:proofErr w:type="spellStart"/>
      <w:r>
        <w:t>oligotypes</w:t>
      </w:r>
      <w:proofErr w:type="spellEnd"/>
      <w:r w:rsidR="002B36B9">
        <w:t xml:space="preserve"> (denoted by a sample ID)</w:t>
      </w:r>
      <w:r>
        <w:t xml:space="preserve"> followed by </w:t>
      </w:r>
      <w:r w:rsidR="00032001">
        <w:t>their r</w:t>
      </w:r>
      <w:r w:rsidR="002B36B9">
        <w:t xml:space="preserve">ead abundance. MED also provides the consensus sequence that belongs to each </w:t>
      </w:r>
      <w:proofErr w:type="spellStart"/>
      <w:r w:rsidR="002B36B9">
        <w:t>oligotype</w:t>
      </w:r>
      <w:proofErr w:type="spellEnd"/>
      <w:r w:rsidR="0082754C">
        <w:t>, in a separate file</w:t>
      </w:r>
      <w:r w:rsidR="002B36B9">
        <w:t xml:space="preserve">. These sequences need to be aligned against a database </w:t>
      </w:r>
      <w:proofErr w:type="gramStart"/>
      <w:r w:rsidR="002B36B9">
        <w:t>in order to</w:t>
      </w:r>
      <w:proofErr w:type="gramEnd"/>
      <w:r w:rsidR="002B36B9">
        <w:t xml:space="preserve"> identify which species the sequence belongs to. </w:t>
      </w:r>
      <w:proofErr w:type="gramStart"/>
      <w:r w:rsidR="002B36B9">
        <w:t>For the purpose of</w:t>
      </w:r>
      <w:proofErr w:type="gramEnd"/>
      <w:r w:rsidR="002B36B9">
        <w:t xml:space="preserve"> this assignment I used the top hit from the HOMD database to make my species level calls.</w:t>
      </w:r>
    </w:p>
    <w:p w14:paraId="2CE53C3E" w14:textId="77777777" w:rsidR="0082754C" w:rsidRDefault="0082754C" w:rsidP="00891528">
      <w:pPr>
        <w:spacing w:line="360" w:lineRule="auto"/>
      </w:pPr>
    </w:p>
    <w:p w14:paraId="7144DDA1" w14:textId="4429C428" w:rsidR="002B36B9" w:rsidRDefault="0082754C" w:rsidP="00891528">
      <w:pPr>
        <w:spacing w:line="360" w:lineRule="auto"/>
      </w:pPr>
      <w:r>
        <w:t xml:space="preserve">Using </w:t>
      </w:r>
      <w:proofErr w:type="spellStart"/>
      <w:r>
        <w:t>jupyter</w:t>
      </w:r>
      <w:proofErr w:type="spellEnd"/>
      <w:r>
        <w:t xml:space="preserve"> notebook, I </w:t>
      </w:r>
      <w:proofErr w:type="gramStart"/>
      <w:r>
        <w:t>was able to</w:t>
      </w:r>
      <w:proofErr w:type="gramEnd"/>
      <w:r>
        <w:t xml:space="preserve"> essentially replace the sample ID with the top hit from the HOMD database</w:t>
      </w:r>
      <w:r w:rsidR="001A547F">
        <w:t xml:space="preserve"> (see supplemental information)</w:t>
      </w:r>
      <w:r>
        <w:t xml:space="preserve">. I then graphed the read abundance of each species in both the Plasma and the buffy </w:t>
      </w:r>
      <w:proofErr w:type="gramStart"/>
      <w:r>
        <w:t>coat(</w:t>
      </w:r>
      <w:proofErr w:type="gramEnd"/>
      <w:r>
        <w:t>Figures 1-2).</w:t>
      </w:r>
    </w:p>
    <w:p w14:paraId="79F751C9" w14:textId="7D80F026" w:rsidR="0082754C" w:rsidRDefault="00AE696E" w:rsidP="00891528">
      <w:pPr>
        <w:pStyle w:val="NoSpacing"/>
      </w:pPr>
      <w:r w:rsidRPr="00AE696E">
        <w:rPr>
          <w:noProof/>
        </w:rPr>
        <w:drawing>
          <wp:inline distT="0" distB="0" distL="0" distR="0" wp14:anchorId="5689DD83" wp14:editId="27AE8D66">
            <wp:extent cx="5943600" cy="6265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265545"/>
                    </a:xfrm>
                    <a:prstGeom prst="rect">
                      <a:avLst/>
                    </a:prstGeom>
                  </pic:spPr>
                </pic:pic>
              </a:graphicData>
            </a:graphic>
          </wp:inline>
        </w:drawing>
      </w:r>
      <w:r w:rsidR="002B36B9">
        <w:t xml:space="preserve">  </w:t>
      </w:r>
    </w:p>
    <w:p w14:paraId="2009863B" w14:textId="77777777" w:rsidR="0082754C" w:rsidRDefault="0082754C" w:rsidP="0082754C"/>
    <w:p w14:paraId="3149DDA4" w14:textId="77777777" w:rsidR="00EA0A54" w:rsidRDefault="00EA0A54" w:rsidP="00EA0A54"/>
    <w:p w14:paraId="79C89B37" w14:textId="77777777" w:rsidR="00EA0A54" w:rsidRPr="0082754C" w:rsidRDefault="00EA0A54" w:rsidP="00EA0A54">
      <w:r>
        <w:t>Figure 1: Graph showing the read abundance of bacterial species present in each of the plasma samples.</w:t>
      </w:r>
    </w:p>
    <w:p w14:paraId="1FF7877E" w14:textId="77777777" w:rsidR="00EA0A54" w:rsidRDefault="00EA0A54" w:rsidP="00891528">
      <w:pPr>
        <w:pStyle w:val="NoSpacing"/>
      </w:pPr>
    </w:p>
    <w:p w14:paraId="76159FA6" w14:textId="77777777" w:rsidR="00EA0A54" w:rsidRDefault="00EA0A54" w:rsidP="00EA0A54"/>
    <w:p w14:paraId="286F42CD" w14:textId="0AEFD872" w:rsidR="0082754C" w:rsidRDefault="00B95CED" w:rsidP="0082754C">
      <w:r>
        <w:t xml:space="preserve">The results from figure 1 indicate that </w:t>
      </w:r>
      <w:proofErr w:type="spellStart"/>
      <w:r w:rsidRPr="003D59E8">
        <w:rPr>
          <w:i/>
        </w:rPr>
        <w:t>Sphingomonas</w:t>
      </w:r>
      <w:proofErr w:type="spellEnd"/>
      <w:r w:rsidRPr="003D59E8">
        <w:rPr>
          <w:i/>
        </w:rPr>
        <w:t xml:space="preserve"> </w:t>
      </w:r>
      <w:proofErr w:type="spellStart"/>
      <w:r w:rsidRPr="003D59E8">
        <w:rPr>
          <w:i/>
        </w:rPr>
        <w:t>echinoides</w:t>
      </w:r>
      <w:proofErr w:type="spellEnd"/>
      <w:r>
        <w:t xml:space="preserve"> has the highest relative abundance</w:t>
      </w:r>
      <w:r w:rsidR="003D59E8">
        <w:t xml:space="preserve"> in the plasma</w:t>
      </w:r>
      <w:r w:rsidR="00A25CC5">
        <w:t xml:space="preserve">. This species appears to be distributed between all 19 subjects. The next most abundant species appears to be </w:t>
      </w:r>
      <w:proofErr w:type="spellStart"/>
      <w:r w:rsidR="00A25CC5" w:rsidRPr="00A25CC5">
        <w:rPr>
          <w:i/>
        </w:rPr>
        <w:t>Ralstonia</w:t>
      </w:r>
      <w:proofErr w:type="spellEnd"/>
      <w:r w:rsidR="00A25CC5" w:rsidRPr="00A25CC5">
        <w:rPr>
          <w:i/>
        </w:rPr>
        <w:t xml:space="preserve"> </w:t>
      </w:r>
      <w:proofErr w:type="spellStart"/>
      <w:r w:rsidR="00A25CC5" w:rsidRPr="00A25CC5">
        <w:rPr>
          <w:i/>
        </w:rPr>
        <w:t>pickettii</w:t>
      </w:r>
      <w:proofErr w:type="spellEnd"/>
      <w:r w:rsidR="00A25CC5">
        <w:t xml:space="preserve">. </w:t>
      </w:r>
    </w:p>
    <w:p w14:paraId="4F62833F" w14:textId="77777777" w:rsidR="0082754C" w:rsidRDefault="0082754C" w:rsidP="0082754C"/>
    <w:p w14:paraId="1151DA63" w14:textId="77777777" w:rsidR="0082754C" w:rsidRDefault="0082754C" w:rsidP="0082754C"/>
    <w:p w14:paraId="22F1832D" w14:textId="77777777" w:rsidR="0082754C" w:rsidRDefault="0082754C" w:rsidP="0082754C"/>
    <w:p w14:paraId="14C0C2F7" w14:textId="369A89F5" w:rsidR="0082754C" w:rsidRDefault="00EA0A54" w:rsidP="0082754C">
      <w:r w:rsidRPr="00EA0A54">
        <w:rPr>
          <w:noProof/>
        </w:rPr>
        <w:drawing>
          <wp:inline distT="0" distB="0" distL="0" distR="0" wp14:anchorId="2D6266D9" wp14:editId="76C00703">
            <wp:extent cx="5943600" cy="6602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602095"/>
                    </a:xfrm>
                    <a:prstGeom prst="rect">
                      <a:avLst/>
                    </a:prstGeom>
                  </pic:spPr>
                </pic:pic>
              </a:graphicData>
            </a:graphic>
          </wp:inline>
        </w:drawing>
      </w:r>
    </w:p>
    <w:p w14:paraId="42043421" w14:textId="77777777" w:rsidR="0082754C" w:rsidRDefault="0082754C" w:rsidP="0082754C"/>
    <w:p w14:paraId="3650AAE2" w14:textId="77777777" w:rsidR="0082754C" w:rsidRDefault="0082754C" w:rsidP="0082754C"/>
    <w:p w14:paraId="2DA85B0A" w14:textId="77777777" w:rsidR="00E35ADE" w:rsidRDefault="0082754C" w:rsidP="0082754C">
      <w:r>
        <w:t>Figure 2: Graph showing the read abundance of bacterial species present in the buffy coat samples</w:t>
      </w:r>
    </w:p>
    <w:p w14:paraId="61AB5026" w14:textId="77777777" w:rsidR="00EA0A54" w:rsidRDefault="00EA0A54" w:rsidP="0082754C"/>
    <w:p w14:paraId="2EB96314" w14:textId="0BD1EA19" w:rsidR="0082754C" w:rsidRDefault="00B212F0" w:rsidP="0082754C">
      <w:r>
        <w:t xml:space="preserve">The results from figures 1-2 indicate that </w:t>
      </w:r>
      <w:r w:rsidRPr="00B212F0">
        <w:rPr>
          <w:i/>
        </w:rPr>
        <w:t>S</w:t>
      </w:r>
      <w:r w:rsidR="00A25CC5">
        <w:rPr>
          <w:i/>
        </w:rPr>
        <w:t>.</w:t>
      </w:r>
      <w:r w:rsidRPr="00B212F0">
        <w:rPr>
          <w:i/>
        </w:rPr>
        <w:t xml:space="preserve"> </w:t>
      </w:r>
      <w:proofErr w:type="spellStart"/>
      <w:r w:rsidRPr="00B212F0">
        <w:rPr>
          <w:i/>
        </w:rPr>
        <w:t>echinoides</w:t>
      </w:r>
      <w:proofErr w:type="spellEnd"/>
      <w:r>
        <w:t xml:space="preserve"> appears to have the highest abundance in both the plasma and buffy coat samples.</w:t>
      </w:r>
      <w:r w:rsidR="00130774">
        <w:t xml:space="preserve"> This is consistent </w:t>
      </w:r>
      <w:r w:rsidR="005D4176">
        <w:t xml:space="preserve">with the results obtained by </w:t>
      </w:r>
      <w:proofErr w:type="spellStart"/>
      <w:r w:rsidR="005D4176">
        <w:t>Paisse</w:t>
      </w:r>
      <w:proofErr w:type="spellEnd"/>
      <w:r w:rsidR="005D4176">
        <w:t xml:space="preserve"> </w:t>
      </w:r>
      <w:proofErr w:type="gramStart"/>
      <w:r w:rsidR="005D4176">
        <w:t>et al.,(</w:t>
      </w:r>
      <w:proofErr w:type="gramEnd"/>
      <w:r w:rsidR="005D4176">
        <w:t xml:space="preserve"> 2006), where they found the genus </w:t>
      </w:r>
      <w:proofErr w:type="spellStart"/>
      <w:r w:rsidR="005D4176">
        <w:t>sphingomonas</w:t>
      </w:r>
      <w:proofErr w:type="spellEnd"/>
      <w:r w:rsidR="005D4176">
        <w:t xml:space="preserve"> represented in about 70% of the reads. </w:t>
      </w:r>
      <w:r w:rsidR="00130774">
        <w:t xml:space="preserve">The next most abundant species appears to be </w:t>
      </w:r>
      <w:proofErr w:type="spellStart"/>
      <w:r w:rsidR="00130774">
        <w:t>Ralstonia</w:t>
      </w:r>
      <w:proofErr w:type="spellEnd"/>
      <w:r w:rsidR="00130774">
        <w:t xml:space="preserve"> </w:t>
      </w:r>
      <w:proofErr w:type="spellStart"/>
      <w:r w:rsidR="00130774">
        <w:t>picketti</w:t>
      </w:r>
      <w:proofErr w:type="spellEnd"/>
      <w:r w:rsidR="005D4176">
        <w:t>.</w:t>
      </w:r>
      <w:r w:rsidR="00EB5D50">
        <w:t xml:space="preserve"> This appears to be the case in both the plasma and buffy coat.</w:t>
      </w:r>
      <w:r w:rsidR="00A25CC5">
        <w:t xml:space="preserve"> It also appears that there is more species diversity in the plasma samples.</w:t>
      </w:r>
    </w:p>
    <w:p w14:paraId="191AC4F1" w14:textId="77777777" w:rsidR="005D4176" w:rsidRDefault="005D4176" w:rsidP="0082754C"/>
    <w:p w14:paraId="4A3D005E" w14:textId="29E44AB7" w:rsidR="00D41851" w:rsidRDefault="005D4176" w:rsidP="0082754C">
      <w:r>
        <w:t>The next step is to determine which species is</w:t>
      </w:r>
      <w:r w:rsidR="004501E5">
        <w:t xml:space="preserve"> significantly</w:t>
      </w:r>
      <w:r>
        <w:t xml:space="preserve"> over </w:t>
      </w:r>
      <w:r w:rsidR="00891528">
        <w:t>or under-</w:t>
      </w:r>
      <w:r>
        <w:t xml:space="preserve">represented in either the plasma or buffy coat. </w:t>
      </w:r>
      <w:r w:rsidR="007A4219">
        <w:t xml:space="preserve">In order to do </w:t>
      </w:r>
      <w:proofErr w:type="gramStart"/>
      <w:r w:rsidR="007A4219">
        <w:t>this</w:t>
      </w:r>
      <w:proofErr w:type="gramEnd"/>
      <w:r w:rsidR="007A4219">
        <w:t xml:space="preserve"> I carried out a </w:t>
      </w:r>
      <w:proofErr w:type="spellStart"/>
      <w:r w:rsidR="007A4219">
        <w:t>LefSe</w:t>
      </w:r>
      <w:proofErr w:type="spellEnd"/>
      <w:r w:rsidR="007A4219">
        <w:t xml:space="preserve"> analysis</w:t>
      </w:r>
      <w:r w:rsidR="004501E5">
        <w:t xml:space="preserve"> (</w:t>
      </w:r>
      <w:proofErr w:type="spellStart"/>
      <w:r w:rsidR="004501E5">
        <w:t>Segeta</w:t>
      </w:r>
      <w:proofErr w:type="spellEnd"/>
      <w:r w:rsidR="004501E5">
        <w:t xml:space="preserve"> et al</w:t>
      </w:r>
      <w:r w:rsidR="007A4219">
        <w:t>.</w:t>
      </w:r>
      <w:r w:rsidR="004501E5">
        <w:t xml:space="preserve"> 2011).</w:t>
      </w:r>
      <w:r w:rsidR="00BF4A3E">
        <w:t xml:space="preserve"> </w:t>
      </w:r>
    </w:p>
    <w:p w14:paraId="2143E4D3" w14:textId="2CC60D58" w:rsidR="004501E5" w:rsidRDefault="00D41851" w:rsidP="0082754C">
      <w:r w:rsidRPr="00D41851">
        <w:rPr>
          <w:noProof/>
        </w:rPr>
        <w:drawing>
          <wp:inline distT="0" distB="0" distL="0" distR="0" wp14:anchorId="735315CF" wp14:editId="66CD269D">
            <wp:extent cx="5943600" cy="445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55160"/>
                    </a:xfrm>
                    <a:prstGeom prst="rect">
                      <a:avLst/>
                    </a:prstGeom>
                  </pic:spPr>
                </pic:pic>
              </a:graphicData>
            </a:graphic>
          </wp:inline>
        </w:drawing>
      </w:r>
    </w:p>
    <w:p w14:paraId="44FAACC7" w14:textId="62174C35" w:rsidR="004501E5" w:rsidRDefault="004501E5" w:rsidP="004501E5"/>
    <w:p w14:paraId="32D37C26" w14:textId="3F1F71FF" w:rsidR="00D41851" w:rsidRDefault="004501E5" w:rsidP="004501E5">
      <w:r>
        <w:t xml:space="preserve">Figure 3: Results of </w:t>
      </w:r>
      <w:proofErr w:type="spellStart"/>
      <w:r>
        <w:t>LefSe</w:t>
      </w:r>
      <w:proofErr w:type="spellEnd"/>
      <w:r>
        <w:t xml:space="preserve"> analysis showing the species over represented in the plasma (blue) and buffy coat (red).</w:t>
      </w:r>
    </w:p>
    <w:p w14:paraId="764E910C" w14:textId="77777777" w:rsidR="004501E5" w:rsidRDefault="004501E5" w:rsidP="004501E5"/>
    <w:p w14:paraId="34650832" w14:textId="4FA21B3B" w:rsidR="004501E5" w:rsidRDefault="004501E5" w:rsidP="004501E5"/>
    <w:p w14:paraId="2E74941E" w14:textId="77777777" w:rsidR="00104671" w:rsidRDefault="00905676" w:rsidP="004501E5">
      <w:r>
        <w:t xml:space="preserve">These results which correlate with the observations by </w:t>
      </w:r>
      <w:proofErr w:type="spellStart"/>
      <w:r>
        <w:t>Paisse</w:t>
      </w:r>
      <w:proofErr w:type="spellEnd"/>
      <w:r>
        <w:t xml:space="preserve"> et al., (2016)</w:t>
      </w:r>
      <w:r w:rsidR="00104671">
        <w:t xml:space="preserve">, demonstrate that the approach that we propose is a valid approach that we can use for our study. We will carry out a 16s RNA analysis using MED on serum samples from diabetics with periodontitis, diabetics without periodontitis and healthy subjects. </w:t>
      </w:r>
      <w:proofErr w:type="spellStart"/>
      <w:r w:rsidR="00104671">
        <w:t>LefSe</w:t>
      </w:r>
      <w:proofErr w:type="spellEnd"/>
      <w:r w:rsidR="00104671">
        <w:t xml:space="preserve"> analysis will be carried out to determine if any species are over or under-represented in these groups when carrying out a pairwise comparison.</w:t>
      </w:r>
    </w:p>
    <w:p w14:paraId="042357D6" w14:textId="77777777" w:rsidR="00470413" w:rsidRDefault="00104671" w:rsidP="008254FB">
      <w:pPr>
        <w:pStyle w:val="Heading1"/>
      </w:pPr>
      <w:r>
        <w:t>References</w:t>
      </w:r>
    </w:p>
    <w:p w14:paraId="39D4FBA7" w14:textId="77777777" w:rsidR="008254FB" w:rsidRDefault="008254FB" w:rsidP="004501E5"/>
    <w:p w14:paraId="6B188511" w14:textId="7F66BFEB" w:rsidR="008254FB" w:rsidRDefault="008254FB" w:rsidP="008254FB">
      <w:pPr>
        <w:pStyle w:val="EndNoteBibliography"/>
        <w:spacing w:after="0"/>
        <w:ind w:left="720" w:hanging="720"/>
        <w:rPr>
          <w:rFonts w:ascii="Calibri" w:hAnsi="Calibri" w:cs="Calibri"/>
        </w:rPr>
      </w:pPr>
      <w:r w:rsidRPr="008254FB">
        <w:rPr>
          <w:rFonts w:ascii="Calibri" w:hAnsi="Calibri" w:cs="Calibri"/>
        </w:rPr>
        <w:t xml:space="preserve">Amar, J., et al., </w:t>
      </w:r>
      <w:r w:rsidRPr="008254FB">
        <w:rPr>
          <w:rFonts w:ascii="Calibri" w:hAnsi="Calibri" w:cs="Calibri"/>
          <w:i/>
        </w:rPr>
        <w:t>Involvement of tissue bacteria in the onset of diabetes in humans: evidence for a concept.</w:t>
      </w:r>
      <w:r w:rsidRPr="008254FB">
        <w:rPr>
          <w:rFonts w:ascii="Calibri" w:hAnsi="Calibri" w:cs="Calibri"/>
        </w:rPr>
        <w:t xml:space="preserve"> Diabetologia, 2011. </w:t>
      </w:r>
      <w:r w:rsidRPr="008254FB">
        <w:rPr>
          <w:rFonts w:ascii="Calibri" w:hAnsi="Calibri" w:cs="Calibri"/>
          <w:b/>
        </w:rPr>
        <w:t>54</w:t>
      </w:r>
      <w:r w:rsidRPr="008254FB">
        <w:rPr>
          <w:rFonts w:ascii="Calibri" w:hAnsi="Calibri" w:cs="Calibri"/>
        </w:rPr>
        <w:t>(12): p. 3055-61.</w:t>
      </w:r>
    </w:p>
    <w:p w14:paraId="23DD9D0C" w14:textId="77777777" w:rsidR="008254FB" w:rsidRPr="008254FB" w:rsidRDefault="008254FB" w:rsidP="008254FB">
      <w:pPr>
        <w:pStyle w:val="EndNoteBibliography"/>
        <w:spacing w:after="0"/>
        <w:ind w:left="720" w:hanging="720"/>
        <w:rPr>
          <w:rFonts w:ascii="Calibri" w:hAnsi="Calibri" w:cs="Calibri"/>
        </w:rPr>
      </w:pPr>
    </w:p>
    <w:p w14:paraId="26B5CD0C" w14:textId="2788002E" w:rsidR="008254FB" w:rsidRPr="008254FB" w:rsidRDefault="008254FB" w:rsidP="004501E5">
      <w:pPr>
        <w:rPr>
          <w:rFonts w:ascii="Calibri" w:hAnsi="Calibri" w:cs="Calibri"/>
          <w:sz w:val="22"/>
          <w:szCs w:val="22"/>
        </w:rPr>
      </w:pPr>
      <w:proofErr w:type="spellStart"/>
      <w:r w:rsidRPr="008254FB">
        <w:rPr>
          <w:rFonts w:ascii="Calibri" w:hAnsi="Calibri" w:cs="Calibri"/>
          <w:sz w:val="22"/>
          <w:szCs w:val="22"/>
        </w:rPr>
        <w:t>Baehr</w:t>
      </w:r>
      <w:proofErr w:type="spellEnd"/>
      <w:r w:rsidRPr="008254FB">
        <w:rPr>
          <w:rFonts w:ascii="Calibri" w:hAnsi="Calibri" w:cs="Calibri"/>
          <w:sz w:val="22"/>
          <w:szCs w:val="22"/>
        </w:rPr>
        <w:t xml:space="preserve">, G., </w:t>
      </w:r>
      <w:r w:rsidRPr="008254FB">
        <w:rPr>
          <w:rFonts w:ascii="Calibri" w:hAnsi="Calibri" w:cs="Calibri"/>
          <w:i/>
          <w:sz w:val="22"/>
          <w:szCs w:val="22"/>
        </w:rPr>
        <w:t>Glomerular Lesions of Subacute Bacterial Endocarditis.</w:t>
      </w:r>
      <w:r w:rsidRPr="008254FB">
        <w:rPr>
          <w:rFonts w:ascii="Calibri" w:hAnsi="Calibri" w:cs="Calibri"/>
          <w:sz w:val="22"/>
          <w:szCs w:val="22"/>
        </w:rPr>
        <w:t xml:space="preserve"> J </w:t>
      </w:r>
      <w:proofErr w:type="spellStart"/>
      <w:r w:rsidRPr="008254FB">
        <w:rPr>
          <w:rFonts w:ascii="Calibri" w:hAnsi="Calibri" w:cs="Calibri"/>
          <w:sz w:val="22"/>
          <w:szCs w:val="22"/>
        </w:rPr>
        <w:t>Exp</w:t>
      </w:r>
      <w:proofErr w:type="spellEnd"/>
      <w:r w:rsidRPr="008254FB">
        <w:rPr>
          <w:rFonts w:ascii="Calibri" w:hAnsi="Calibri" w:cs="Calibri"/>
          <w:sz w:val="22"/>
          <w:szCs w:val="22"/>
        </w:rPr>
        <w:t xml:space="preserve"> Med, 1912. </w:t>
      </w:r>
      <w:r w:rsidRPr="008254FB">
        <w:rPr>
          <w:rFonts w:ascii="Calibri" w:hAnsi="Calibri" w:cs="Calibri"/>
          <w:b/>
          <w:sz w:val="22"/>
          <w:szCs w:val="22"/>
        </w:rPr>
        <w:t>15</w:t>
      </w:r>
      <w:r w:rsidRPr="008254FB">
        <w:rPr>
          <w:rFonts w:ascii="Calibri" w:hAnsi="Calibri" w:cs="Calibri"/>
          <w:sz w:val="22"/>
          <w:szCs w:val="22"/>
        </w:rPr>
        <w:t>(4): p. 330-47.</w:t>
      </w:r>
    </w:p>
    <w:p w14:paraId="7AE1D37F" w14:textId="77777777" w:rsidR="008254FB" w:rsidRPr="008254FB" w:rsidRDefault="008254FB" w:rsidP="004501E5">
      <w:pPr>
        <w:rPr>
          <w:rFonts w:ascii="Calibri" w:hAnsi="Calibri" w:cs="Calibri"/>
          <w:sz w:val="22"/>
          <w:szCs w:val="22"/>
        </w:rPr>
      </w:pPr>
    </w:p>
    <w:p w14:paraId="447BAB25" w14:textId="3C8953FF" w:rsidR="008254FB" w:rsidRPr="008254FB" w:rsidRDefault="008254FB" w:rsidP="004501E5">
      <w:pPr>
        <w:rPr>
          <w:rFonts w:ascii="Calibri" w:hAnsi="Calibri" w:cs="Calibri"/>
          <w:sz w:val="22"/>
          <w:szCs w:val="22"/>
        </w:rPr>
      </w:pPr>
      <w:proofErr w:type="spellStart"/>
      <w:r w:rsidRPr="008254FB">
        <w:rPr>
          <w:rFonts w:ascii="Calibri" w:hAnsi="Calibri" w:cs="Calibri"/>
          <w:sz w:val="22"/>
          <w:szCs w:val="22"/>
        </w:rPr>
        <w:t>Emrich</w:t>
      </w:r>
      <w:proofErr w:type="spellEnd"/>
      <w:r w:rsidRPr="008254FB">
        <w:rPr>
          <w:rFonts w:ascii="Calibri" w:hAnsi="Calibri" w:cs="Calibri"/>
          <w:sz w:val="22"/>
          <w:szCs w:val="22"/>
        </w:rPr>
        <w:t xml:space="preserve">, L.J., M. </w:t>
      </w:r>
      <w:proofErr w:type="spellStart"/>
      <w:r w:rsidRPr="008254FB">
        <w:rPr>
          <w:rFonts w:ascii="Calibri" w:hAnsi="Calibri" w:cs="Calibri"/>
          <w:sz w:val="22"/>
          <w:szCs w:val="22"/>
        </w:rPr>
        <w:t>Shlossman</w:t>
      </w:r>
      <w:proofErr w:type="spellEnd"/>
      <w:r w:rsidRPr="008254FB">
        <w:rPr>
          <w:rFonts w:ascii="Calibri" w:hAnsi="Calibri" w:cs="Calibri"/>
          <w:sz w:val="22"/>
          <w:szCs w:val="22"/>
        </w:rPr>
        <w:t xml:space="preserve">, and R.J. </w:t>
      </w:r>
      <w:proofErr w:type="spellStart"/>
      <w:r w:rsidRPr="008254FB">
        <w:rPr>
          <w:rFonts w:ascii="Calibri" w:hAnsi="Calibri" w:cs="Calibri"/>
          <w:sz w:val="22"/>
          <w:szCs w:val="22"/>
        </w:rPr>
        <w:t>Genco</w:t>
      </w:r>
      <w:proofErr w:type="spellEnd"/>
      <w:r w:rsidRPr="008254FB">
        <w:rPr>
          <w:rFonts w:ascii="Calibri" w:hAnsi="Calibri" w:cs="Calibri"/>
          <w:sz w:val="22"/>
          <w:szCs w:val="22"/>
        </w:rPr>
        <w:t xml:space="preserve">, </w:t>
      </w:r>
      <w:r w:rsidRPr="008254FB">
        <w:rPr>
          <w:rFonts w:ascii="Calibri" w:hAnsi="Calibri" w:cs="Calibri"/>
          <w:i/>
          <w:sz w:val="22"/>
          <w:szCs w:val="22"/>
        </w:rPr>
        <w:t>Periodontal disease in non-insulin-dependent diabetes mellitus.</w:t>
      </w:r>
      <w:r w:rsidRPr="008254FB">
        <w:rPr>
          <w:rFonts w:ascii="Calibri" w:hAnsi="Calibri" w:cs="Calibri"/>
          <w:sz w:val="22"/>
          <w:szCs w:val="22"/>
        </w:rPr>
        <w:t xml:space="preserve"> J </w:t>
      </w:r>
      <w:proofErr w:type="spellStart"/>
      <w:r w:rsidRPr="008254FB">
        <w:rPr>
          <w:rFonts w:ascii="Calibri" w:hAnsi="Calibri" w:cs="Calibri"/>
          <w:sz w:val="22"/>
          <w:szCs w:val="22"/>
        </w:rPr>
        <w:t>Periodontol</w:t>
      </w:r>
      <w:proofErr w:type="spellEnd"/>
      <w:r w:rsidRPr="008254FB">
        <w:rPr>
          <w:rFonts w:ascii="Calibri" w:hAnsi="Calibri" w:cs="Calibri"/>
          <w:sz w:val="22"/>
          <w:szCs w:val="22"/>
        </w:rPr>
        <w:t xml:space="preserve">, 1991. </w:t>
      </w:r>
      <w:r w:rsidRPr="008254FB">
        <w:rPr>
          <w:rFonts w:ascii="Calibri" w:hAnsi="Calibri" w:cs="Calibri"/>
          <w:b/>
          <w:sz w:val="22"/>
          <w:szCs w:val="22"/>
        </w:rPr>
        <w:t>62</w:t>
      </w:r>
      <w:r w:rsidRPr="008254FB">
        <w:rPr>
          <w:rFonts w:ascii="Calibri" w:hAnsi="Calibri" w:cs="Calibri"/>
          <w:sz w:val="22"/>
          <w:szCs w:val="22"/>
        </w:rPr>
        <w:t>(2): p. 123-31.</w:t>
      </w:r>
      <w:r w:rsidRPr="008254FB">
        <w:rPr>
          <w:rFonts w:ascii="Calibri" w:hAnsi="Calibri" w:cs="Calibri"/>
          <w:sz w:val="22"/>
          <w:szCs w:val="22"/>
        </w:rPr>
        <w:br/>
      </w:r>
    </w:p>
    <w:p w14:paraId="1B57A944" w14:textId="0D178902" w:rsidR="008254FB" w:rsidRPr="008254FB" w:rsidRDefault="008254FB" w:rsidP="008254FB">
      <w:pPr>
        <w:pStyle w:val="EndNoteBibliography"/>
        <w:spacing w:after="0"/>
        <w:ind w:left="720" w:hanging="720"/>
        <w:rPr>
          <w:rFonts w:ascii="Calibri" w:hAnsi="Calibri" w:cs="Calibri"/>
        </w:rPr>
      </w:pPr>
      <w:r w:rsidRPr="008254FB">
        <w:rPr>
          <w:rFonts w:ascii="Calibri" w:hAnsi="Calibri" w:cs="Calibri"/>
        </w:rPr>
        <w:t xml:space="preserve">Eren, A.M., et al., </w:t>
      </w:r>
      <w:r w:rsidRPr="008254FB">
        <w:rPr>
          <w:rFonts w:ascii="Calibri" w:hAnsi="Calibri" w:cs="Calibri"/>
          <w:i/>
        </w:rPr>
        <w:t>Minimum entropy decomposition: unsupervised oligotyping for sensitive partitioning of high-throughput marker gene sequences.</w:t>
      </w:r>
      <w:r w:rsidRPr="008254FB">
        <w:rPr>
          <w:rFonts w:ascii="Calibri" w:hAnsi="Calibri" w:cs="Calibri"/>
        </w:rPr>
        <w:t xml:space="preserve"> ISME J, 2015. </w:t>
      </w:r>
      <w:r w:rsidRPr="008254FB">
        <w:rPr>
          <w:rFonts w:ascii="Calibri" w:hAnsi="Calibri" w:cs="Calibri"/>
          <w:b/>
        </w:rPr>
        <w:t>9</w:t>
      </w:r>
      <w:r w:rsidRPr="008254FB">
        <w:rPr>
          <w:rFonts w:ascii="Calibri" w:hAnsi="Calibri" w:cs="Calibri"/>
        </w:rPr>
        <w:t>(4): p. 968-79.</w:t>
      </w:r>
    </w:p>
    <w:p w14:paraId="5AEFC3A1" w14:textId="77777777" w:rsidR="008254FB" w:rsidRPr="008254FB" w:rsidRDefault="008254FB" w:rsidP="008254FB">
      <w:pPr>
        <w:pStyle w:val="EndNoteBibliography"/>
        <w:spacing w:after="0"/>
        <w:ind w:left="720" w:hanging="720"/>
        <w:rPr>
          <w:rFonts w:ascii="Calibri" w:hAnsi="Calibri" w:cs="Calibri"/>
        </w:rPr>
      </w:pPr>
    </w:p>
    <w:p w14:paraId="5E2CA60D" w14:textId="658DA37C" w:rsidR="00470413" w:rsidRPr="008254FB" w:rsidRDefault="008254FB" w:rsidP="008254FB">
      <w:pPr>
        <w:pStyle w:val="EndNoteBibliography"/>
        <w:spacing w:after="0"/>
        <w:ind w:left="720" w:hanging="720"/>
        <w:rPr>
          <w:rFonts w:ascii="Calibri" w:hAnsi="Calibri" w:cs="Calibri"/>
        </w:rPr>
      </w:pPr>
      <w:r w:rsidRPr="008254FB">
        <w:rPr>
          <w:rFonts w:ascii="Calibri" w:hAnsi="Calibri" w:cs="Calibri"/>
        </w:rPr>
        <w:t xml:space="preserve">Koren, O., et al., </w:t>
      </w:r>
      <w:r w:rsidRPr="008254FB">
        <w:rPr>
          <w:rFonts w:ascii="Calibri" w:hAnsi="Calibri" w:cs="Calibri"/>
          <w:i/>
        </w:rPr>
        <w:t>Human oral, gut, and plaque microbiota in patients with atherosclerosis.</w:t>
      </w:r>
      <w:r w:rsidRPr="008254FB">
        <w:rPr>
          <w:rFonts w:ascii="Calibri" w:hAnsi="Calibri" w:cs="Calibri"/>
        </w:rPr>
        <w:t xml:space="preserve"> Proc Natl Acad Sci U S A, 2011. </w:t>
      </w:r>
      <w:r w:rsidRPr="008254FB">
        <w:rPr>
          <w:rFonts w:ascii="Calibri" w:hAnsi="Calibri" w:cs="Calibri"/>
          <w:b/>
        </w:rPr>
        <w:t>108 Suppl 1</w:t>
      </w:r>
      <w:r w:rsidRPr="008254FB">
        <w:rPr>
          <w:rFonts w:ascii="Calibri" w:hAnsi="Calibri" w:cs="Calibri"/>
        </w:rPr>
        <w:t>: p. 4592-8.</w:t>
      </w:r>
    </w:p>
    <w:p w14:paraId="05C5B759" w14:textId="77777777" w:rsidR="008254FB" w:rsidRPr="008254FB" w:rsidRDefault="008254FB" w:rsidP="008254FB">
      <w:pPr>
        <w:pStyle w:val="EndNoteBibliography"/>
        <w:spacing w:after="0"/>
        <w:ind w:left="720" w:hanging="720"/>
        <w:rPr>
          <w:rFonts w:ascii="Calibri" w:hAnsi="Calibri" w:cs="Calibri"/>
        </w:rPr>
      </w:pPr>
    </w:p>
    <w:p w14:paraId="18FB79D5" w14:textId="71EB2666" w:rsidR="00905676" w:rsidRPr="008254FB" w:rsidRDefault="00470413" w:rsidP="004501E5">
      <w:pPr>
        <w:rPr>
          <w:sz w:val="22"/>
          <w:szCs w:val="22"/>
        </w:rPr>
      </w:pPr>
      <w:proofErr w:type="spellStart"/>
      <w:r w:rsidRPr="008254FB">
        <w:rPr>
          <w:rFonts w:ascii="Calibri" w:hAnsi="Calibri" w:cs="Calibri"/>
          <w:sz w:val="22"/>
          <w:szCs w:val="22"/>
        </w:rPr>
        <w:t>Maharaj</w:t>
      </w:r>
      <w:proofErr w:type="spellEnd"/>
      <w:r w:rsidRPr="008254FB">
        <w:rPr>
          <w:rFonts w:ascii="Calibri" w:hAnsi="Calibri" w:cs="Calibri"/>
          <w:sz w:val="22"/>
          <w:szCs w:val="22"/>
        </w:rPr>
        <w:t xml:space="preserve">, B., Y. </w:t>
      </w:r>
      <w:proofErr w:type="spellStart"/>
      <w:r w:rsidRPr="008254FB">
        <w:rPr>
          <w:rFonts w:ascii="Calibri" w:hAnsi="Calibri" w:cs="Calibri"/>
          <w:sz w:val="22"/>
          <w:szCs w:val="22"/>
        </w:rPr>
        <w:t>Coovadia</w:t>
      </w:r>
      <w:proofErr w:type="spellEnd"/>
      <w:r w:rsidRPr="008254FB">
        <w:rPr>
          <w:rFonts w:ascii="Calibri" w:hAnsi="Calibri" w:cs="Calibri"/>
          <w:sz w:val="22"/>
          <w:szCs w:val="22"/>
        </w:rPr>
        <w:t xml:space="preserve">, and A.C. </w:t>
      </w:r>
      <w:proofErr w:type="spellStart"/>
      <w:r w:rsidRPr="008254FB">
        <w:rPr>
          <w:rFonts w:ascii="Calibri" w:hAnsi="Calibri" w:cs="Calibri"/>
          <w:sz w:val="22"/>
          <w:szCs w:val="22"/>
        </w:rPr>
        <w:t>Vayej</w:t>
      </w:r>
      <w:proofErr w:type="spellEnd"/>
      <w:r w:rsidRPr="008254FB">
        <w:rPr>
          <w:rFonts w:ascii="Calibri" w:hAnsi="Calibri" w:cs="Calibri"/>
          <w:sz w:val="22"/>
          <w:szCs w:val="22"/>
        </w:rPr>
        <w:t xml:space="preserve">, </w:t>
      </w:r>
      <w:proofErr w:type="gramStart"/>
      <w:r w:rsidRPr="008254FB">
        <w:rPr>
          <w:rFonts w:ascii="Calibri" w:hAnsi="Calibri" w:cs="Calibri"/>
          <w:i/>
          <w:sz w:val="22"/>
          <w:szCs w:val="22"/>
        </w:rPr>
        <w:t>An</w:t>
      </w:r>
      <w:proofErr w:type="gramEnd"/>
      <w:r w:rsidRPr="008254FB">
        <w:rPr>
          <w:rFonts w:ascii="Calibri" w:hAnsi="Calibri" w:cs="Calibri"/>
          <w:i/>
          <w:sz w:val="22"/>
          <w:szCs w:val="22"/>
        </w:rPr>
        <w:t xml:space="preserve"> investigation of the frequency of </w:t>
      </w:r>
      <w:proofErr w:type="spellStart"/>
      <w:r w:rsidRPr="008254FB">
        <w:rPr>
          <w:rFonts w:ascii="Calibri" w:hAnsi="Calibri" w:cs="Calibri"/>
          <w:i/>
          <w:sz w:val="22"/>
          <w:szCs w:val="22"/>
        </w:rPr>
        <w:t>bacteraemia</w:t>
      </w:r>
      <w:proofErr w:type="spellEnd"/>
      <w:r w:rsidRPr="008254FB">
        <w:rPr>
          <w:rFonts w:ascii="Calibri" w:hAnsi="Calibri" w:cs="Calibri"/>
          <w:i/>
          <w:sz w:val="22"/>
          <w:szCs w:val="22"/>
        </w:rPr>
        <w:t xml:space="preserve"> following dental extraction, tooth brushing and chewing.</w:t>
      </w:r>
      <w:r w:rsidRPr="008254FB">
        <w:rPr>
          <w:rFonts w:ascii="Calibri" w:hAnsi="Calibri" w:cs="Calibri"/>
          <w:sz w:val="22"/>
          <w:szCs w:val="22"/>
        </w:rPr>
        <w:t xml:space="preserve"> </w:t>
      </w:r>
      <w:proofErr w:type="spellStart"/>
      <w:r w:rsidRPr="008254FB">
        <w:rPr>
          <w:rFonts w:ascii="Calibri" w:hAnsi="Calibri" w:cs="Calibri"/>
          <w:sz w:val="22"/>
          <w:szCs w:val="22"/>
        </w:rPr>
        <w:t>Cardiovasc</w:t>
      </w:r>
      <w:proofErr w:type="spellEnd"/>
      <w:r w:rsidRPr="008254FB">
        <w:rPr>
          <w:rFonts w:ascii="Calibri" w:hAnsi="Calibri" w:cs="Calibri"/>
          <w:sz w:val="22"/>
          <w:szCs w:val="22"/>
        </w:rPr>
        <w:t xml:space="preserve"> J </w:t>
      </w:r>
      <w:proofErr w:type="spellStart"/>
      <w:r w:rsidRPr="008254FB">
        <w:rPr>
          <w:rFonts w:ascii="Calibri" w:hAnsi="Calibri" w:cs="Calibri"/>
          <w:sz w:val="22"/>
          <w:szCs w:val="22"/>
        </w:rPr>
        <w:t>Afr</w:t>
      </w:r>
      <w:proofErr w:type="spellEnd"/>
      <w:r w:rsidRPr="008254FB">
        <w:rPr>
          <w:rFonts w:ascii="Calibri" w:hAnsi="Calibri" w:cs="Calibri"/>
          <w:sz w:val="22"/>
          <w:szCs w:val="22"/>
        </w:rPr>
        <w:t xml:space="preserve">, 2012. </w:t>
      </w:r>
      <w:r w:rsidRPr="008254FB">
        <w:rPr>
          <w:rFonts w:ascii="Calibri" w:hAnsi="Calibri" w:cs="Calibri"/>
          <w:b/>
          <w:sz w:val="22"/>
          <w:szCs w:val="22"/>
        </w:rPr>
        <w:t>23</w:t>
      </w:r>
      <w:r w:rsidRPr="008254FB">
        <w:rPr>
          <w:rFonts w:ascii="Calibri" w:hAnsi="Calibri" w:cs="Calibri"/>
          <w:sz w:val="22"/>
          <w:szCs w:val="22"/>
        </w:rPr>
        <w:t>(6): p. 340-4.</w:t>
      </w:r>
      <w:r w:rsidR="00905676" w:rsidRPr="008254FB">
        <w:rPr>
          <w:sz w:val="22"/>
          <w:szCs w:val="22"/>
        </w:rPr>
        <w:t xml:space="preserve"> </w:t>
      </w:r>
    </w:p>
    <w:p w14:paraId="0B39D9AA" w14:textId="77777777" w:rsidR="008254FB" w:rsidRPr="008254FB" w:rsidRDefault="008254FB" w:rsidP="004501E5">
      <w:pPr>
        <w:rPr>
          <w:sz w:val="22"/>
          <w:szCs w:val="22"/>
        </w:rPr>
      </w:pPr>
    </w:p>
    <w:p w14:paraId="455FF845" w14:textId="0DC43AAC" w:rsidR="008254FB" w:rsidRPr="008254FB" w:rsidRDefault="008254FB" w:rsidP="004501E5">
      <w:pPr>
        <w:rPr>
          <w:rFonts w:ascii="Calibri" w:hAnsi="Calibri" w:cs="Calibri"/>
          <w:sz w:val="22"/>
          <w:szCs w:val="22"/>
        </w:rPr>
      </w:pPr>
      <w:proofErr w:type="spellStart"/>
      <w:r w:rsidRPr="008254FB">
        <w:rPr>
          <w:rFonts w:ascii="Calibri" w:hAnsi="Calibri" w:cs="Calibri"/>
          <w:sz w:val="22"/>
          <w:szCs w:val="22"/>
        </w:rPr>
        <w:t>Muyzer</w:t>
      </w:r>
      <w:proofErr w:type="spellEnd"/>
      <w:r w:rsidRPr="008254FB">
        <w:rPr>
          <w:rFonts w:ascii="Calibri" w:hAnsi="Calibri" w:cs="Calibri"/>
          <w:sz w:val="22"/>
          <w:szCs w:val="22"/>
        </w:rPr>
        <w:t xml:space="preserve">, G., E.C. de Waal, and A.G. </w:t>
      </w:r>
      <w:proofErr w:type="spellStart"/>
      <w:r w:rsidRPr="008254FB">
        <w:rPr>
          <w:rFonts w:ascii="Calibri" w:hAnsi="Calibri" w:cs="Calibri"/>
          <w:sz w:val="22"/>
          <w:szCs w:val="22"/>
        </w:rPr>
        <w:t>Uitterlinden</w:t>
      </w:r>
      <w:proofErr w:type="spellEnd"/>
      <w:r w:rsidRPr="008254FB">
        <w:rPr>
          <w:rFonts w:ascii="Calibri" w:hAnsi="Calibri" w:cs="Calibri"/>
          <w:sz w:val="22"/>
          <w:szCs w:val="22"/>
        </w:rPr>
        <w:t xml:space="preserve">, </w:t>
      </w:r>
      <w:r w:rsidRPr="008254FB">
        <w:rPr>
          <w:rFonts w:ascii="Calibri" w:hAnsi="Calibri" w:cs="Calibri"/>
          <w:i/>
          <w:sz w:val="22"/>
          <w:szCs w:val="22"/>
        </w:rPr>
        <w:t xml:space="preserve">Profiling of complex microbial populations by denaturing gradient gel electrophoresis analysis of polymerase chain reaction-amplified genes coding for 16S </w:t>
      </w:r>
      <w:proofErr w:type="spellStart"/>
      <w:r w:rsidRPr="008254FB">
        <w:rPr>
          <w:rFonts w:ascii="Calibri" w:hAnsi="Calibri" w:cs="Calibri"/>
          <w:i/>
          <w:sz w:val="22"/>
          <w:szCs w:val="22"/>
        </w:rPr>
        <w:t>rRNA</w:t>
      </w:r>
      <w:proofErr w:type="spellEnd"/>
      <w:r w:rsidRPr="008254FB">
        <w:rPr>
          <w:rFonts w:ascii="Calibri" w:hAnsi="Calibri" w:cs="Calibri"/>
          <w:i/>
          <w:sz w:val="22"/>
          <w:szCs w:val="22"/>
        </w:rPr>
        <w:t>.</w:t>
      </w:r>
      <w:r w:rsidRPr="008254FB">
        <w:rPr>
          <w:rFonts w:ascii="Calibri" w:hAnsi="Calibri" w:cs="Calibri"/>
          <w:sz w:val="22"/>
          <w:szCs w:val="22"/>
        </w:rPr>
        <w:t xml:space="preserve"> </w:t>
      </w:r>
      <w:proofErr w:type="spellStart"/>
      <w:r w:rsidRPr="008254FB">
        <w:rPr>
          <w:rFonts w:ascii="Calibri" w:hAnsi="Calibri" w:cs="Calibri"/>
          <w:sz w:val="22"/>
          <w:szCs w:val="22"/>
        </w:rPr>
        <w:t>Appl</w:t>
      </w:r>
      <w:proofErr w:type="spellEnd"/>
      <w:r w:rsidRPr="008254FB">
        <w:rPr>
          <w:rFonts w:ascii="Calibri" w:hAnsi="Calibri" w:cs="Calibri"/>
          <w:sz w:val="22"/>
          <w:szCs w:val="22"/>
        </w:rPr>
        <w:t xml:space="preserve"> Environ </w:t>
      </w:r>
      <w:proofErr w:type="spellStart"/>
      <w:r w:rsidRPr="008254FB">
        <w:rPr>
          <w:rFonts w:ascii="Calibri" w:hAnsi="Calibri" w:cs="Calibri"/>
          <w:sz w:val="22"/>
          <w:szCs w:val="22"/>
        </w:rPr>
        <w:t>Microbiol</w:t>
      </w:r>
      <w:proofErr w:type="spellEnd"/>
      <w:r w:rsidRPr="008254FB">
        <w:rPr>
          <w:rFonts w:ascii="Calibri" w:hAnsi="Calibri" w:cs="Calibri"/>
          <w:sz w:val="22"/>
          <w:szCs w:val="22"/>
        </w:rPr>
        <w:t xml:space="preserve">, 1993. </w:t>
      </w:r>
      <w:r w:rsidRPr="008254FB">
        <w:rPr>
          <w:rFonts w:ascii="Calibri" w:hAnsi="Calibri" w:cs="Calibri"/>
          <w:b/>
          <w:sz w:val="22"/>
          <w:szCs w:val="22"/>
        </w:rPr>
        <w:t>59</w:t>
      </w:r>
      <w:r w:rsidRPr="008254FB">
        <w:rPr>
          <w:rFonts w:ascii="Calibri" w:hAnsi="Calibri" w:cs="Calibri"/>
          <w:sz w:val="22"/>
          <w:szCs w:val="22"/>
        </w:rPr>
        <w:t>(3): p. 695-700.</w:t>
      </w:r>
    </w:p>
    <w:p w14:paraId="3B30D047" w14:textId="77777777" w:rsidR="008254FB" w:rsidRPr="008254FB" w:rsidRDefault="008254FB" w:rsidP="004501E5">
      <w:pPr>
        <w:rPr>
          <w:rFonts w:ascii="Calibri" w:hAnsi="Calibri" w:cs="Calibri"/>
          <w:sz w:val="22"/>
          <w:szCs w:val="22"/>
        </w:rPr>
      </w:pPr>
    </w:p>
    <w:p w14:paraId="1330173C" w14:textId="2E61F7A8" w:rsidR="008254FB" w:rsidRPr="008254FB" w:rsidRDefault="008254FB" w:rsidP="004501E5">
      <w:pPr>
        <w:rPr>
          <w:rFonts w:ascii="Calibri" w:hAnsi="Calibri" w:cs="Calibri"/>
          <w:sz w:val="22"/>
          <w:szCs w:val="22"/>
        </w:rPr>
      </w:pPr>
      <w:r w:rsidRPr="008254FB">
        <w:rPr>
          <w:rFonts w:ascii="Calibri" w:hAnsi="Calibri" w:cs="Calibri"/>
          <w:sz w:val="22"/>
          <w:szCs w:val="22"/>
        </w:rPr>
        <w:t xml:space="preserve">Paik, S., </w:t>
      </w:r>
      <w:proofErr w:type="spellStart"/>
      <w:r w:rsidRPr="008254FB">
        <w:rPr>
          <w:rFonts w:ascii="Calibri" w:hAnsi="Calibri" w:cs="Calibri"/>
          <w:sz w:val="22"/>
          <w:szCs w:val="22"/>
        </w:rPr>
        <w:t>Senty</w:t>
      </w:r>
      <w:proofErr w:type="spellEnd"/>
      <w:r w:rsidRPr="008254FB">
        <w:rPr>
          <w:rFonts w:ascii="Calibri" w:hAnsi="Calibri" w:cs="Calibri"/>
          <w:sz w:val="22"/>
          <w:szCs w:val="22"/>
        </w:rPr>
        <w:t xml:space="preserve">. L., Das, S., Noe, JC., Munro, CL. and Kitten, T. (2005). </w:t>
      </w:r>
      <w:r w:rsidRPr="008254FB">
        <w:rPr>
          <w:rFonts w:ascii="Calibri" w:hAnsi="Calibri" w:cs="Calibri"/>
          <w:i/>
          <w:sz w:val="22"/>
          <w:szCs w:val="22"/>
        </w:rPr>
        <w:t xml:space="preserve">Identification of virulence determinants for endocarditis in Streptococcus </w:t>
      </w:r>
      <w:proofErr w:type="spellStart"/>
      <w:r w:rsidRPr="008254FB">
        <w:rPr>
          <w:rFonts w:ascii="Calibri" w:hAnsi="Calibri" w:cs="Calibri"/>
          <w:i/>
          <w:sz w:val="22"/>
          <w:szCs w:val="22"/>
        </w:rPr>
        <w:t>sanguinis</w:t>
      </w:r>
      <w:proofErr w:type="spellEnd"/>
      <w:r w:rsidRPr="008254FB">
        <w:rPr>
          <w:rFonts w:ascii="Calibri" w:hAnsi="Calibri" w:cs="Calibri"/>
          <w:i/>
          <w:sz w:val="22"/>
          <w:szCs w:val="22"/>
        </w:rPr>
        <w:t xml:space="preserve"> by signature-tagged mutagenesis. </w:t>
      </w:r>
      <w:r w:rsidRPr="008254FB">
        <w:rPr>
          <w:rFonts w:ascii="Calibri" w:hAnsi="Calibri" w:cs="Calibri"/>
          <w:sz w:val="22"/>
          <w:szCs w:val="22"/>
        </w:rPr>
        <w:t xml:space="preserve">Infect </w:t>
      </w:r>
      <w:proofErr w:type="spellStart"/>
      <w:r w:rsidRPr="008254FB">
        <w:rPr>
          <w:rFonts w:ascii="Calibri" w:hAnsi="Calibri" w:cs="Calibri"/>
          <w:sz w:val="22"/>
          <w:szCs w:val="22"/>
        </w:rPr>
        <w:t>Immun</w:t>
      </w:r>
      <w:proofErr w:type="spellEnd"/>
      <w:r w:rsidRPr="008254FB">
        <w:rPr>
          <w:rFonts w:ascii="Calibri" w:hAnsi="Calibri" w:cs="Calibri"/>
          <w:sz w:val="22"/>
          <w:szCs w:val="22"/>
        </w:rPr>
        <w:t>, 2005. 73(9):6064-74</w:t>
      </w:r>
    </w:p>
    <w:p w14:paraId="50C1DA62" w14:textId="77777777" w:rsidR="008254FB" w:rsidRPr="008254FB" w:rsidRDefault="008254FB" w:rsidP="004501E5">
      <w:pPr>
        <w:rPr>
          <w:sz w:val="22"/>
          <w:szCs w:val="22"/>
        </w:rPr>
      </w:pPr>
    </w:p>
    <w:p w14:paraId="37E3C555" w14:textId="38161EA7" w:rsidR="008254FB" w:rsidRPr="008254FB" w:rsidRDefault="008254FB" w:rsidP="004501E5">
      <w:pPr>
        <w:rPr>
          <w:rFonts w:ascii="Calibri" w:hAnsi="Calibri" w:cs="Calibri"/>
          <w:sz w:val="22"/>
          <w:szCs w:val="22"/>
        </w:rPr>
      </w:pPr>
      <w:proofErr w:type="spellStart"/>
      <w:r w:rsidRPr="008254FB">
        <w:rPr>
          <w:rFonts w:ascii="Calibri" w:hAnsi="Calibri" w:cs="Calibri"/>
          <w:sz w:val="22"/>
          <w:szCs w:val="22"/>
        </w:rPr>
        <w:t>Potgieter</w:t>
      </w:r>
      <w:proofErr w:type="spellEnd"/>
      <w:r w:rsidRPr="008254FB">
        <w:rPr>
          <w:rFonts w:ascii="Calibri" w:hAnsi="Calibri" w:cs="Calibri"/>
          <w:sz w:val="22"/>
          <w:szCs w:val="22"/>
        </w:rPr>
        <w:t xml:space="preserve">, M., et al., </w:t>
      </w:r>
      <w:r w:rsidRPr="008254FB">
        <w:rPr>
          <w:rFonts w:ascii="Calibri" w:hAnsi="Calibri" w:cs="Calibri"/>
          <w:i/>
          <w:sz w:val="22"/>
          <w:szCs w:val="22"/>
        </w:rPr>
        <w:t>The dormant blood microbiome in chronic, inflammatory diseases.</w:t>
      </w:r>
      <w:r w:rsidRPr="008254FB">
        <w:rPr>
          <w:rFonts w:ascii="Calibri" w:hAnsi="Calibri" w:cs="Calibri"/>
          <w:sz w:val="22"/>
          <w:szCs w:val="22"/>
        </w:rPr>
        <w:t xml:space="preserve"> FEMS </w:t>
      </w:r>
      <w:proofErr w:type="spellStart"/>
      <w:r w:rsidRPr="008254FB">
        <w:rPr>
          <w:rFonts w:ascii="Calibri" w:hAnsi="Calibri" w:cs="Calibri"/>
          <w:sz w:val="22"/>
          <w:szCs w:val="22"/>
        </w:rPr>
        <w:t>Microbiol</w:t>
      </w:r>
      <w:proofErr w:type="spellEnd"/>
      <w:r w:rsidRPr="008254FB">
        <w:rPr>
          <w:rFonts w:ascii="Calibri" w:hAnsi="Calibri" w:cs="Calibri"/>
          <w:sz w:val="22"/>
          <w:szCs w:val="22"/>
        </w:rPr>
        <w:t xml:space="preserve"> Rev, 2015. </w:t>
      </w:r>
      <w:r w:rsidRPr="008254FB">
        <w:rPr>
          <w:rFonts w:ascii="Calibri" w:hAnsi="Calibri" w:cs="Calibri"/>
          <w:b/>
          <w:sz w:val="22"/>
          <w:szCs w:val="22"/>
        </w:rPr>
        <w:t>39</w:t>
      </w:r>
      <w:r w:rsidRPr="008254FB">
        <w:rPr>
          <w:rFonts w:ascii="Calibri" w:hAnsi="Calibri" w:cs="Calibri"/>
          <w:sz w:val="22"/>
          <w:szCs w:val="22"/>
        </w:rPr>
        <w:t>(4): p. 567-91.</w:t>
      </w:r>
    </w:p>
    <w:p w14:paraId="7F78C43D" w14:textId="77777777" w:rsidR="008254FB" w:rsidRPr="008254FB" w:rsidRDefault="008254FB" w:rsidP="004501E5">
      <w:pPr>
        <w:rPr>
          <w:rFonts w:ascii="Calibri" w:hAnsi="Calibri" w:cs="Calibri"/>
          <w:sz w:val="22"/>
          <w:szCs w:val="22"/>
        </w:rPr>
      </w:pPr>
    </w:p>
    <w:p w14:paraId="3856BED6" w14:textId="72E3F600" w:rsidR="008254FB" w:rsidRPr="008254FB" w:rsidRDefault="008254FB" w:rsidP="008254FB">
      <w:pPr>
        <w:pStyle w:val="EndNoteBibliography"/>
        <w:spacing w:after="0"/>
        <w:ind w:left="720" w:hanging="720"/>
        <w:rPr>
          <w:rFonts w:ascii="Calibri" w:hAnsi="Calibri" w:cs="Calibri"/>
        </w:rPr>
      </w:pPr>
      <w:r w:rsidRPr="008254FB">
        <w:rPr>
          <w:rFonts w:ascii="Calibri" w:hAnsi="Calibri" w:cs="Calibri"/>
        </w:rPr>
        <w:t xml:space="preserve">Segata, N., et al., </w:t>
      </w:r>
      <w:r w:rsidRPr="008254FB">
        <w:rPr>
          <w:rFonts w:ascii="Calibri" w:hAnsi="Calibri" w:cs="Calibri"/>
          <w:i/>
        </w:rPr>
        <w:t>Metagenomic biomarker discovery and explanation.</w:t>
      </w:r>
      <w:r w:rsidRPr="008254FB">
        <w:rPr>
          <w:rFonts w:ascii="Calibri" w:hAnsi="Calibri" w:cs="Calibri"/>
        </w:rPr>
        <w:t xml:space="preserve"> Genome Biol, 2011. </w:t>
      </w:r>
      <w:r w:rsidRPr="008254FB">
        <w:rPr>
          <w:rFonts w:ascii="Calibri" w:hAnsi="Calibri" w:cs="Calibri"/>
          <w:b/>
        </w:rPr>
        <w:t>12</w:t>
      </w:r>
      <w:r w:rsidRPr="008254FB">
        <w:rPr>
          <w:rFonts w:ascii="Calibri" w:hAnsi="Calibri" w:cs="Calibri"/>
        </w:rPr>
        <w:t>(6): p. R60.</w:t>
      </w:r>
    </w:p>
    <w:p w14:paraId="570D67DF" w14:textId="77777777" w:rsidR="008254FB" w:rsidRPr="004501E5" w:rsidRDefault="008254FB" w:rsidP="004501E5"/>
    <w:sectPr w:rsidR="008254FB" w:rsidRPr="004501E5" w:rsidSect="00391F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485"/>
    <w:rsid w:val="00005C85"/>
    <w:rsid w:val="00015F19"/>
    <w:rsid w:val="00032001"/>
    <w:rsid w:val="000328DE"/>
    <w:rsid w:val="000363BC"/>
    <w:rsid w:val="0006151A"/>
    <w:rsid w:val="00082630"/>
    <w:rsid w:val="00104671"/>
    <w:rsid w:val="00130774"/>
    <w:rsid w:val="001401A4"/>
    <w:rsid w:val="00166F01"/>
    <w:rsid w:val="001704C8"/>
    <w:rsid w:val="001A547F"/>
    <w:rsid w:val="001F1678"/>
    <w:rsid w:val="00200A1A"/>
    <w:rsid w:val="00253B74"/>
    <w:rsid w:val="002607E3"/>
    <w:rsid w:val="00293D76"/>
    <w:rsid w:val="002B165E"/>
    <w:rsid w:val="002B36B9"/>
    <w:rsid w:val="002B4849"/>
    <w:rsid w:val="003315BB"/>
    <w:rsid w:val="00391F04"/>
    <w:rsid w:val="003D59E8"/>
    <w:rsid w:val="004335E3"/>
    <w:rsid w:val="004501E5"/>
    <w:rsid w:val="00470413"/>
    <w:rsid w:val="004E4346"/>
    <w:rsid w:val="004E74A1"/>
    <w:rsid w:val="004F0B97"/>
    <w:rsid w:val="005D4176"/>
    <w:rsid w:val="00642EC4"/>
    <w:rsid w:val="006C6391"/>
    <w:rsid w:val="006C6E51"/>
    <w:rsid w:val="006D4485"/>
    <w:rsid w:val="00727A43"/>
    <w:rsid w:val="007A4219"/>
    <w:rsid w:val="007F637E"/>
    <w:rsid w:val="00811036"/>
    <w:rsid w:val="008254FB"/>
    <w:rsid w:val="0082754C"/>
    <w:rsid w:val="008377AB"/>
    <w:rsid w:val="008732FB"/>
    <w:rsid w:val="00890178"/>
    <w:rsid w:val="00891528"/>
    <w:rsid w:val="008E64D0"/>
    <w:rsid w:val="00905676"/>
    <w:rsid w:val="0093006E"/>
    <w:rsid w:val="00964237"/>
    <w:rsid w:val="00A25CC5"/>
    <w:rsid w:val="00A31727"/>
    <w:rsid w:val="00A46D43"/>
    <w:rsid w:val="00A72A97"/>
    <w:rsid w:val="00A84710"/>
    <w:rsid w:val="00AD49C8"/>
    <w:rsid w:val="00AE696E"/>
    <w:rsid w:val="00B000CD"/>
    <w:rsid w:val="00B212F0"/>
    <w:rsid w:val="00B559CD"/>
    <w:rsid w:val="00B61A90"/>
    <w:rsid w:val="00B95CED"/>
    <w:rsid w:val="00BD4955"/>
    <w:rsid w:val="00BF4A3E"/>
    <w:rsid w:val="00BF5628"/>
    <w:rsid w:val="00C17030"/>
    <w:rsid w:val="00C51A34"/>
    <w:rsid w:val="00D2503E"/>
    <w:rsid w:val="00D41851"/>
    <w:rsid w:val="00D5108D"/>
    <w:rsid w:val="00D9186D"/>
    <w:rsid w:val="00DE2E32"/>
    <w:rsid w:val="00DE6018"/>
    <w:rsid w:val="00E10141"/>
    <w:rsid w:val="00E14ABC"/>
    <w:rsid w:val="00E35ADE"/>
    <w:rsid w:val="00E620C6"/>
    <w:rsid w:val="00EA0A54"/>
    <w:rsid w:val="00EB5D50"/>
    <w:rsid w:val="00F541E8"/>
    <w:rsid w:val="00F57B61"/>
    <w:rsid w:val="00F75D89"/>
    <w:rsid w:val="00FB712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3A7A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152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autoRedefine/>
    <w:uiPriority w:val="1"/>
    <w:qFormat/>
    <w:rsid w:val="00891528"/>
    <w:pPr>
      <w:jc w:val="both"/>
    </w:pPr>
    <w:rPr>
      <w:rFonts w:ascii="Calibri" w:eastAsia="Calibri" w:hAnsi="Calibri" w:cs="Times New Roman"/>
      <w:sz w:val="28"/>
      <w:szCs w:val="28"/>
    </w:rPr>
  </w:style>
  <w:style w:type="character" w:customStyle="1" w:styleId="NoSpacingChar">
    <w:name w:val="No Spacing Char"/>
    <w:link w:val="NoSpacing"/>
    <w:uiPriority w:val="1"/>
    <w:rsid w:val="00891528"/>
    <w:rPr>
      <w:rFonts w:ascii="Calibri" w:eastAsia="Calibri" w:hAnsi="Calibri" w:cs="Times New Roman"/>
      <w:sz w:val="28"/>
      <w:szCs w:val="28"/>
    </w:rPr>
  </w:style>
  <w:style w:type="character" w:customStyle="1" w:styleId="Heading1Char">
    <w:name w:val="Heading 1 Char"/>
    <w:basedOn w:val="DefaultParagraphFont"/>
    <w:link w:val="Heading1"/>
    <w:uiPriority w:val="9"/>
    <w:rsid w:val="00891528"/>
    <w:rPr>
      <w:rFonts w:asciiTheme="majorHAnsi" w:eastAsiaTheme="majorEastAsia" w:hAnsiTheme="majorHAnsi" w:cstheme="majorBidi"/>
      <w:color w:val="2F5496" w:themeColor="accent1" w:themeShade="BF"/>
      <w:sz w:val="32"/>
      <w:szCs w:val="32"/>
    </w:rPr>
  </w:style>
  <w:style w:type="paragraph" w:customStyle="1" w:styleId="EndNoteBibliography">
    <w:name w:val="EndNote Bibliography"/>
    <w:basedOn w:val="Normal"/>
    <w:link w:val="EndNoteBibliographyChar"/>
    <w:rsid w:val="008254FB"/>
    <w:pPr>
      <w:spacing w:after="200"/>
      <w:jc w:val="both"/>
    </w:pPr>
    <w:rPr>
      <w:rFonts w:ascii="Arial" w:eastAsia="Calibri" w:hAnsi="Arial" w:cs="Arial"/>
      <w:noProof/>
      <w:sz w:val="22"/>
      <w:szCs w:val="22"/>
    </w:rPr>
  </w:style>
  <w:style w:type="character" w:customStyle="1" w:styleId="EndNoteBibliographyChar">
    <w:name w:val="EndNote Bibliography Char"/>
    <w:link w:val="EndNoteBibliography"/>
    <w:rsid w:val="008254FB"/>
    <w:rPr>
      <w:rFonts w:ascii="Arial" w:eastAsia="Calibri" w:hAnsi="Arial" w:cs="Arial"/>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8</Pages>
  <Words>1611</Words>
  <Characters>9183</Characters>
  <Application>Microsoft Macintosh Word</Application>
  <DocSecurity>0</DocSecurity>
  <Lines>76</Lines>
  <Paragraphs>21</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vt:lpstr>Experimental Design</vt:lpstr>
      <vt:lpstr>Preliminary data- Proof of concept study</vt:lpstr>
    </vt:vector>
  </TitlesOfParts>
  <LinksUpToDate>false</LinksUpToDate>
  <CharactersWithSpaces>10773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Dasith Perera</dc:creator>
  <cp:keywords/>
  <dc:description/>
  <cp:lastModifiedBy>Dasith Perera</cp:lastModifiedBy>
  <cp:revision>4</cp:revision>
  <dcterms:created xsi:type="dcterms:W3CDTF">2017-04-30T15:12:00Z</dcterms:created>
  <dcterms:modified xsi:type="dcterms:W3CDTF">2017-05-04T03:01:00Z</dcterms:modified>
</cp:coreProperties>
</file>